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66D1" w14:textId="77777777" w:rsidR="00FC3F7E" w:rsidRPr="00AC1F02" w:rsidRDefault="00FC3F7E" w:rsidP="00FC3F7E">
      <w:pPr>
        <w:jc w:val="both"/>
        <w:rPr>
          <w:b/>
          <w:bCs/>
          <w:sz w:val="24"/>
          <w:szCs w:val="24"/>
        </w:rPr>
      </w:pPr>
      <w:r w:rsidRPr="00AC1F02">
        <w:rPr>
          <w:b/>
          <w:bCs/>
          <w:sz w:val="24"/>
          <w:szCs w:val="24"/>
        </w:rPr>
        <w:t>ΕΝΔΕΙΚΤΙΚΉ ΑΠΆΝΤΗΣΗ</w:t>
      </w:r>
    </w:p>
    <w:p w14:paraId="534117AC" w14:textId="77777777" w:rsidR="00FC3F7E" w:rsidRDefault="00FC3F7E" w:rsidP="00FC3F7E">
      <w:pPr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033600B9" w14:textId="77777777" w:rsidR="00FC3F7E" w:rsidRPr="00E21D31" w:rsidRDefault="00FC3F7E" w:rsidP="00FC3F7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21D31">
        <w:rPr>
          <w:sz w:val="24"/>
          <w:szCs w:val="24"/>
        </w:rPr>
        <w:t xml:space="preserve">1 – </w:t>
      </w:r>
      <w:r>
        <w:rPr>
          <w:sz w:val="24"/>
          <w:szCs w:val="24"/>
          <w:lang w:val="en-US"/>
        </w:rPr>
        <w:t>c</w:t>
      </w:r>
    </w:p>
    <w:p w14:paraId="49C66783" w14:textId="77777777" w:rsidR="00FC3F7E" w:rsidRPr="00E21D31" w:rsidRDefault="00FC3F7E" w:rsidP="00FC3F7E">
      <w:pPr>
        <w:jc w:val="both"/>
        <w:rPr>
          <w:sz w:val="24"/>
          <w:szCs w:val="24"/>
        </w:rPr>
      </w:pPr>
      <w:r w:rsidRPr="00E21D31">
        <w:rPr>
          <w:sz w:val="24"/>
          <w:szCs w:val="24"/>
        </w:rPr>
        <w:tab/>
        <w:t xml:space="preserve">2 – </w:t>
      </w:r>
      <w:r>
        <w:rPr>
          <w:sz w:val="24"/>
          <w:szCs w:val="24"/>
          <w:lang w:val="en-US"/>
        </w:rPr>
        <w:t>a</w:t>
      </w:r>
    </w:p>
    <w:p w14:paraId="5B7DF02C" w14:textId="77777777" w:rsidR="00FC3F7E" w:rsidRPr="00E21D31" w:rsidRDefault="00FC3F7E" w:rsidP="00FC3F7E">
      <w:pPr>
        <w:jc w:val="both"/>
        <w:rPr>
          <w:sz w:val="24"/>
          <w:szCs w:val="24"/>
        </w:rPr>
      </w:pPr>
      <w:r w:rsidRPr="00E21D31">
        <w:rPr>
          <w:sz w:val="24"/>
          <w:szCs w:val="24"/>
        </w:rPr>
        <w:tab/>
        <w:t xml:space="preserve">3 – </w:t>
      </w:r>
      <w:r>
        <w:rPr>
          <w:sz w:val="24"/>
          <w:szCs w:val="24"/>
          <w:lang w:val="en-US"/>
        </w:rPr>
        <w:t>d</w:t>
      </w:r>
    </w:p>
    <w:p w14:paraId="0973A1D4" w14:textId="77777777" w:rsidR="00FC3F7E" w:rsidRPr="00E21D31" w:rsidRDefault="00FC3F7E" w:rsidP="00FC3F7E">
      <w:pPr>
        <w:jc w:val="both"/>
        <w:rPr>
          <w:sz w:val="24"/>
          <w:szCs w:val="24"/>
        </w:rPr>
      </w:pPr>
      <w:r w:rsidRPr="00E21D31">
        <w:rPr>
          <w:sz w:val="24"/>
          <w:szCs w:val="24"/>
        </w:rPr>
        <w:tab/>
        <w:t xml:space="preserve">4 – </w:t>
      </w:r>
      <w:r>
        <w:rPr>
          <w:sz w:val="24"/>
          <w:szCs w:val="24"/>
          <w:lang w:val="en-US"/>
        </w:rPr>
        <w:t>b</w:t>
      </w:r>
    </w:p>
    <w:p w14:paraId="3413ED53" w14:textId="77777777" w:rsidR="00FC3F7E" w:rsidRPr="00E21D31" w:rsidRDefault="00FC3F7E" w:rsidP="00FC3F7E">
      <w:pPr>
        <w:jc w:val="both"/>
        <w:rPr>
          <w:sz w:val="24"/>
          <w:szCs w:val="24"/>
        </w:rPr>
      </w:pPr>
    </w:p>
    <w:p w14:paraId="7B84628A" w14:textId="77777777" w:rsidR="00FC3F7E" w:rsidRPr="00851F4A" w:rsidRDefault="00FC3F7E" w:rsidP="00FC3F7E">
      <w:pPr>
        <w:jc w:val="both"/>
        <w:rPr>
          <w:sz w:val="24"/>
          <w:szCs w:val="24"/>
        </w:rPr>
      </w:pPr>
      <w:r w:rsidRPr="00851F4A">
        <w:rPr>
          <w:sz w:val="24"/>
          <w:szCs w:val="24"/>
        </w:rPr>
        <w:t>2.2</w:t>
      </w:r>
      <w:r>
        <w:rPr>
          <w:sz w:val="24"/>
          <w:szCs w:val="24"/>
        </w:rPr>
        <w:t xml:space="preserve"> </w:t>
      </w:r>
    </w:p>
    <w:p w14:paraId="20C53CB9" w14:textId="77777777" w:rsidR="00FC3F7E" w:rsidRDefault="00FC3F7E" w:rsidP="00FC3F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τον όρο αμειψισπορά εννοούμε τη συστηματική και προγραμματισμένη κυκλική εναλλαγή καλλιεργειών στο ίδιο χωράφι. </w:t>
      </w:r>
    </w:p>
    <w:p w14:paraId="675D5CDF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7E"/>
    <w:rsid w:val="00003973"/>
    <w:rsid w:val="000275B6"/>
    <w:rsid w:val="00316C74"/>
    <w:rsid w:val="00A32883"/>
    <w:rsid w:val="00AC02EB"/>
    <w:rsid w:val="00E471A8"/>
    <w:rsid w:val="00FC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DC4C"/>
  <w15:chartTrackingRefBased/>
  <w15:docId w15:val="{33142595-8591-4BCD-A7D5-50F91DB2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148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2024-04-14T13:56:00Z</dcterms:created>
  <dcterms:modified xsi:type="dcterms:W3CDTF">2024-04-14T13:57:00Z</dcterms:modified>
</cp:coreProperties>
</file>