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EFB1D" w14:textId="77777777" w:rsidR="00B17137" w:rsidRPr="00765C5A" w:rsidRDefault="00B17137" w:rsidP="00765C5A">
      <w:pPr>
        <w:spacing w:line="360" w:lineRule="auto"/>
        <w:jc w:val="both"/>
        <w:rPr>
          <w:rFonts w:ascii="Calibri" w:hAnsi="Calibri" w:cs="Calibri"/>
          <w:b/>
          <w:bCs/>
        </w:rPr>
      </w:pPr>
      <w:r w:rsidRPr="00765C5A">
        <w:rPr>
          <w:rFonts w:ascii="Calibri" w:hAnsi="Calibri" w:cs="Calibri"/>
          <w:b/>
          <w:bCs/>
        </w:rPr>
        <w:t>Ενδεικτική απάντηση</w:t>
      </w:r>
    </w:p>
    <w:p w14:paraId="3C631F86" w14:textId="77777777" w:rsidR="00B17137" w:rsidRPr="00765C5A" w:rsidRDefault="00B17137" w:rsidP="00765C5A">
      <w:pPr>
        <w:spacing w:line="360" w:lineRule="auto"/>
        <w:jc w:val="both"/>
        <w:rPr>
          <w:rFonts w:ascii="Calibri" w:hAnsi="Calibri" w:cs="Calibri"/>
        </w:rPr>
      </w:pPr>
    </w:p>
    <w:p w14:paraId="091A6A97" w14:textId="30338E42" w:rsidR="00B17137" w:rsidRPr="00765C5A" w:rsidRDefault="00B17137" w:rsidP="00765C5A">
      <w:pPr>
        <w:spacing w:line="360" w:lineRule="auto"/>
        <w:jc w:val="both"/>
        <w:rPr>
          <w:rFonts w:ascii="Calibri" w:hAnsi="Calibri" w:cs="Calibri"/>
        </w:rPr>
      </w:pPr>
      <w:r w:rsidRPr="00765C5A">
        <w:rPr>
          <w:rFonts w:ascii="Calibri" w:hAnsi="Calibri" w:cs="Calibri"/>
          <w:b/>
          <w:bCs/>
        </w:rPr>
        <w:t>α.</w:t>
      </w:r>
      <w:r w:rsidRPr="00765C5A">
        <w:rPr>
          <w:rFonts w:ascii="Calibri" w:hAnsi="Calibri" w:cs="Calibri"/>
        </w:rPr>
        <w:t xml:space="preserve"> Στο πεδινό τμήμα της Θεσσαλίας εκτρέφεται κυρίως η καραγκούνικη φυλή, η οποία διακρίνεται για την υψηλή παραγωγικότητα της και προσαρμόζεται σε όλες τις συνθήκες εκτροφής.</w:t>
      </w:r>
    </w:p>
    <w:p w14:paraId="744ECB0D" w14:textId="2CD30A57" w:rsidR="00B17137" w:rsidRPr="00765C5A" w:rsidRDefault="00B17137" w:rsidP="00765C5A">
      <w:pPr>
        <w:spacing w:line="360" w:lineRule="auto"/>
        <w:jc w:val="both"/>
        <w:rPr>
          <w:rFonts w:ascii="Calibri" w:hAnsi="Calibri" w:cs="Calibri"/>
        </w:rPr>
      </w:pPr>
      <w:r w:rsidRPr="00765C5A">
        <w:rPr>
          <w:rFonts w:ascii="Calibri" w:hAnsi="Calibri" w:cs="Calibri"/>
          <w:b/>
          <w:bCs/>
        </w:rPr>
        <w:t>β.</w:t>
      </w:r>
      <w:r w:rsidRPr="00765C5A">
        <w:rPr>
          <w:rFonts w:ascii="Calibri" w:hAnsi="Calibri" w:cs="Calibri"/>
        </w:rPr>
        <w:t xml:space="preserve"> Το σύστημα εκτροφής που θα πρέπει να ακολουθήσει είναι μη μετακινούμενο, είτε </w:t>
      </w:r>
      <w:proofErr w:type="spellStart"/>
      <w:r w:rsidRPr="00765C5A">
        <w:rPr>
          <w:rFonts w:ascii="Calibri" w:hAnsi="Calibri" w:cs="Calibri"/>
        </w:rPr>
        <w:t>εκτατικής</w:t>
      </w:r>
      <w:proofErr w:type="spellEnd"/>
      <w:r w:rsidRPr="00765C5A">
        <w:rPr>
          <w:rFonts w:ascii="Calibri" w:hAnsi="Calibri" w:cs="Calibri"/>
        </w:rPr>
        <w:t xml:space="preserve">, είτε </w:t>
      </w:r>
      <w:proofErr w:type="spellStart"/>
      <w:r w:rsidRPr="00765C5A">
        <w:rPr>
          <w:rFonts w:ascii="Calibri" w:hAnsi="Calibri" w:cs="Calibri"/>
        </w:rPr>
        <w:t>ημιεντατικής</w:t>
      </w:r>
      <w:proofErr w:type="spellEnd"/>
      <w:r w:rsidRPr="00765C5A">
        <w:rPr>
          <w:rFonts w:ascii="Calibri" w:hAnsi="Calibri" w:cs="Calibri"/>
        </w:rPr>
        <w:t>, είτε εντατικής μορφής.</w:t>
      </w:r>
    </w:p>
    <w:p w14:paraId="7311228F" w14:textId="3FFEC717" w:rsidR="00E5212B" w:rsidRPr="00765C5A" w:rsidRDefault="00B17137" w:rsidP="00765C5A">
      <w:pPr>
        <w:spacing w:line="360" w:lineRule="auto"/>
        <w:jc w:val="both"/>
        <w:rPr>
          <w:rFonts w:ascii="Calibri" w:hAnsi="Calibri" w:cs="Calibri"/>
        </w:rPr>
      </w:pPr>
      <w:r w:rsidRPr="00765C5A">
        <w:rPr>
          <w:rFonts w:ascii="Calibri" w:hAnsi="Calibri" w:cs="Calibri"/>
          <w:b/>
          <w:bCs/>
        </w:rPr>
        <w:t>γ.</w:t>
      </w:r>
      <w:r w:rsidRPr="00765C5A">
        <w:rPr>
          <w:rFonts w:ascii="Calibri" w:hAnsi="Calibri" w:cs="Calibri"/>
        </w:rPr>
        <w:t xml:space="preserve"> Πρέπει να χρησιμοποιήσει </w:t>
      </w:r>
      <w:proofErr w:type="spellStart"/>
      <w:r w:rsidRPr="00765C5A">
        <w:rPr>
          <w:rFonts w:ascii="Calibri" w:hAnsi="Calibri" w:cs="Calibri"/>
        </w:rPr>
        <w:t>αμελκτική</w:t>
      </w:r>
      <w:proofErr w:type="spellEnd"/>
      <w:r w:rsidRPr="00765C5A">
        <w:rPr>
          <w:rFonts w:ascii="Calibri" w:hAnsi="Calibri" w:cs="Calibri"/>
        </w:rPr>
        <w:t xml:space="preserve"> μηχανή καθώς δικαιολογείται από τον αριθμό των προβάτων που θα αποκτήσει διότι θα είναι περισσότερα από 150 πρόβατα.</w:t>
      </w:r>
    </w:p>
    <w:sectPr w:rsidR="00E5212B" w:rsidRPr="00765C5A" w:rsidSect="003C026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137"/>
    <w:rsid w:val="003C0262"/>
    <w:rsid w:val="00765C5A"/>
    <w:rsid w:val="00835840"/>
    <w:rsid w:val="00B17137"/>
    <w:rsid w:val="00BF1449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B439EE"/>
  <w15:chartTrackingRefBased/>
  <w15:docId w15:val="{2C637FB4-E69B-AF46-83DD-1DBE471F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17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17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17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17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17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171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171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171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171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17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17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17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1713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1713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1713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1713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1713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171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171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17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171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17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171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1713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1713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1713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17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1713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171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410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2024-03-17T14:59:00Z</dcterms:created>
  <dcterms:modified xsi:type="dcterms:W3CDTF">2024-03-17T15:43:00Z</dcterms:modified>
</cp:coreProperties>
</file>