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97142" w14:textId="28C57E3A" w:rsidR="00DC0377" w:rsidRDefault="0094419B" w:rsidP="0094419B">
      <w:pPr>
        <w:widowControl w:val="0"/>
        <w:spacing w:after="0" w:line="360" w:lineRule="auto"/>
        <w:jc w:val="center"/>
        <w:rPr>
          <w:rFonts w:ascii="Calibri" w:eastAsia="Times New Roman" w:hAnsi="Calibri" w:cs="Calibri"/>
          <w:b/>
          <w:bCs/>
          <w:sz w:val="24"/>
          <w:szCs w:val="24"/>
          <w:lang w:eastAsia="el-GR" w:bidi="el-GR"/>
        </w:rPr>
      </w:pPr>
      <w:bookmarkStart w:id="0" w:name="_Hlk113809474"/>
      <w:r>
        <w:rPr>
          <w:rFonts w:ascii="Calibri" w:eastAsia="Times New Roman" w:hAnsi="Calibri" w:cs="Calibri"/>
          <w:b/>
          <w:bCs/>
          <w:sz w:val="24"/>
          <w:szCs w:val="24"/>
          <w:lang w:eastAsia="el-GR" w:bidi="el-GR"/>
        </w:rPr>
        <w:t>ΕΝΔΕΙΚΤΙΚΕΣ ΑΠΑΝΤΗΣΕΙΣ</w:t>
      </w:r>
    </w:p>
    <w:p w14:paraId="3B8830C4" w14:textId="77777777" w:rsidR="0094419B" w:rsidRPr="0094419B" w:rsidRDefault="0094419B" w:rsidP="0094419B">
      <w:pPr>
        <w:widowControl w:val="0"/>
        <w:spacing w:after="0" w:line="360" w:lineRule="auto"/>
        <w:jc w:val="both"/>
        <w:rPr>
          <w:rFonts w:ascii="Calibri" w:eastAsia="Times New Roman" w:hAnsi="Calibri" w:cs="Calibri"/>
          <w:bCs/>
          <w:sz w:val="24"/>
          <w:szCs w:val="24"/>
          <w:lang w:eastAsia="el-GR" w:bidi="el-GR"/>
        </w:rPr>
      </w:pPr>
    </w:p>
    <w:p w14:paraId="5241F533" w14:textId="3126CEA5" w:rsidR="00DC0377" w:rsidRPr="00810FA9" w:rsidRDefault="00DC0377" w:rsidP="0094419B">
      <w:pPr>
        <w:widowControl w:val="0"/>
        <w:spacing w:after="0" w:line="360" w:lineRule="auto"/>
        <w:jc w:val="both"/>
        <w:rPr>
          <w:rFonts w:ascii="Calibri" w:eastAsia="Times New Roman" w:hAnsi="Calibri" w:cs="Calibri"/>
          <w:sz w:val="24"/>
          <w:szCs w:val="24"/>
          <w:lang w:eastAsia="el-GR" w:bidi="el-GR"/>
        </w:rPr>
      </w:pPr>
      <w:r w:rsidRPr="00810FA9">
        <w:rPr>
          <w:rFonts w:ascii="Calibri" w:eastAsia="Times New Roman" w:hAnsi="Calibri" w:cs="Calibri"/>
          <w:b/>
          <w:bCs/>
          <w:sz w:val="24"/>
          <w:szCs w:val="24"/>
          <w:lang w:eastAsia="el-GR" w:bidi="el-GR"/>
        </w:rPr>
        <w:t xml:space="preserve">α. </w:t>
      </w:r>
      <w:r w:rsidRPr="00810FA9">
        <w:rPr>
          <w:rFonts w:ascii="Calibri" w:eastAsia="Times New Roman" w:hAnsi="Calibri" w:cs="Calibri"/>
          <w:sz w:val="24"/>
          <w:szCs w:val="24"/>
          <w:lang w:eastAsia="el-GR" w:bidi="el-GR"/>
        </w:rPr>
        <w:t xml:space="preserve">H στοά του Βιτόριο </w:t>
      </w:r>
      <w:proofErr w:type="spellStart"/>
      <w:r w:rsidRPr="00810FA9">
        <w:rPr>
          <w:rFonts w:ascii="Calibri" w:eastAsia="Times New Roman" w:hAnsi="Calibri" w:cs="Calibri"/>
          <w:sz w:val="24"/>
          <w:szCs w:val="24"/>
          <w:lang w:eastAsia="el-GR" w:bidi="el-GR"/>
        </w:rPr>
        <w:t>Εμανουέλε</w:t>
      </w:r>
      <w:proofErr w:type="spellEnd"/>
      <w:r w:rsidRPr="00810FA9">
        <w:rPr>
          <w:rFonts w:ascii="Calibri" w:eastAsia="Times New Roman" w:hAnsi="Calibri" w:cs="Calibri"/>
          <w:sz w:val="24"/>
          <w:szCs w:val="24"/>
          <w:lang w:eastAsia="el-GR" w:bidi="el-GR"/>
        </w:rPr>
        <w:t xml:space="preserve"> </w:t>
      </w:r>
      <w:r w:rsidR="006963E8" w:rsidRPr="00810FA9">
        <w:rPr>
          <w:rFonts w:ascii="Calibri" w:eastAsia="Times New Roman" w:hAnsi="Calibri" w:cs="Calibri"/>
          <w:sz w:val="24"/>
          <w:szCs w:val="24"/>
          <w:lang w:eastAsia="el-GR" w:bidi="el-GR"/>
        </w:rPr>
        <w:t xml:space="preserve">Β΄ </w:t>
      </w:r>
      <w:r w:rsidRPr="00810FA9">
        <w:rPr>
          <w:rFonts w:ascii="Calibri" w:eastAsia="Times New Roman" w:hAnsi="Calibri" w:cs="Calibri"/>
          <w:sz w:val="24"/>
          <w:szCs w:val="24"/>
          <w:lang w:eastAsia="el-GR" w:bidi="el-GR"/>
        </w:rPr>
        <w:t>στο Μιλάνο είναι ένα τυπικό παράδειγμα των κλειστών αγορών και του ρόλου της αγοράς στον ιστό του κέντρου της πόλης. Γίνεται σύμβολο μιας νέας εποχής, όπο</w:t>
      </w:r>
      <w:bookmarkStart w:id="1" w:name="_GoBack"/>
      <w:bookmarkEnd w:id="1"/>
      <w:r w:rsidRPr="00810FA9">
        <w:rPr>
          <w:rFonts w:ascii="Calibri" w:eastAsia="Times New Roman" w:hAnsi="Calibri" w:cs="Calibri"/>
          <w:sz w:val="24"/>
          <w:szCs w:val="24"/>
          <w:lang w:eastAsia="el-GR" w:bidi="el-GR"/>
        </w:rPr>
        <w:t>υ στην οργάνωση της πόλης κυριαρχούν τα οικονομικά κέντρα, και συναγωνίζεται τους άλλους δημόσιους χώρους, όπως το χρηματιστήριο, το θέατρο, το Δημαρχείο, που πιστοποιούν την άνοδο της αστικής τάξης.</w:t>
      </w:r>
    </w:p>
    <w:p w14:paraId="4A0A3457" w14:textId="77777777" w:rsidR="00DC0377" w:rsidRPr="00810FA9" w:rsidRDefault="00DC0377" w:rsidP="0094419B">
      <w:pPr>
        <w:widowControl w:val="0"/>
        <w:spacing w:after="0" w:line="360" w:lineRule="auto"/>
        <w:jc w:val="both"/>
        <w:rPr>
          <w:rFonts w:ascii="Calibri" w:eastAsia="Times New Roman" w:hAnsi="Calibri" w:cs="Calibri"/>
          <w:sz w:val="24"/>
          <w:szCs w:val="24"/>
          <w:lang w:eastAsia="el-GR" w:bidi="el-GR"/>
        </w:rPr>
      </w:pPr>
    </w:p>
    <w:p w14:paraId="5582A8B0" w14:textId="7319819E" w:rsidR="00EE4212" w:rsidRPr="00810FA9" w:rsidRDefault="00DC0377" w:rsidP="0094419B">
      <w:pPr>
        <w:widowControl w:val="0"/>
        <w:spacing w:after="0" w:line="360" w:lineRule="auto"/>
        <w:jc w:val="both"/>
      </w:pPr>
      <w:r w:rsidRPr="00810FA9">
        <w:rPr>
          <w:rFonts w:ascii="Calibri" w:eastAsia="Times New Roman" w:hAnsi="Calibri" w:cs="Calibri"/>
          <w:b/>
          <w:bCs/>
          <w:sz w:val="24"/>
          <w:szCs w:val="24"/>
          <w:lang w:eastAsia="el-GR" w:bidi="el-GR"/>
        </w:rPr>
        <w:t xml:space="preserve">β. </w:t>
      </w:r>
      <w:bookmarkEnd w:id="0"/>
      <w:r w:rsidRPr="00810FA9">
        <w:rPr>
          <w:rFonts w:ascii="Calibri" w:eastAsia="Times New Roman" w:hAnsi="Calibri" w:cs="Calibri"/>
          <w:sz w:val="24"/>
          <w:szCs w:val="24"/>
          <w:lang w:eastAsia="el-GR" w:bidi="el-GR"/>
        </w:rPr>
        <w:t>Τα μεγάλα εμπορικά κέντρ</w:t>
      </w:r>
      <w:r w:rsidR="0094419B">
        <w:rPr>
          <w:rFonts w:ascii="Calibri" w:eastAsia="Times New Roman" w:hAnsi="Calibri" w:cs="Calibri"/>
          <w:sz w:val="24"/>
          <w:szCs w:val="24"/>
          <w:lang w:eastAsia="el-GR" w:bidi="el-GR"/>
        </w:rPr>
        <w:t>α αποτελούν τώρα τους μεγάλους «</w:t>
      </w:r>
      <w:r w:rsidRPr="00810FA9">
        <w:rPr>
          <w:rFonts w:ascii="Calibri" w:eastAsia="Times New Roman" w:hAnsi="Calibri" w:cs="Calibri"/>
          <w:sz w:val="24"/>
          <w:szCs w:val="24"/>
          <w:lang w:eastAsia="el-GR" w:bidi="el-GR"/>
        </w:rPr>
        <w:t>καθεδρικούς</w:t>
      </w:r>
      <w:r w:rsidR="0094419B">
        <w:rPr>
          <w:rFonts w:ascii="Calibri" w:eastAsia="Times New Roman" w:hAnsi="Calibri" w:cs="Calibri"/>
          <w:sz w:val="24"/>
          <w:szCs w:val="24"/>
          <w:lang w:eastAsia="el-GR" w:bidi="el-GR"/>
        </w:rPr>
        <w:t>»</w:t>
      </w:r>
      <w:r w:rsidRPr="00810FA9">
        <w:rPr>
          <w:rFonts w:ascii="Calibri" w:eastAsia="Times New Roman" w:hAnsi="Calibri" w:cs="Calibri"/>
          <w:sz w:val="24"/>
          <w:szCs w:val="24"/>
          <w:lang w:eastAsia="el-GR" w:bidi="el-GR"/>
        </w:rPr>
        <w:t xml:space="preserve"> ναούς του χρήματος. Διαμορφώνονται με έμφαση στον εσωτερικό χώρο, όπου οι περιπατητές, προφυλαγμένοι από τις άσχημες καιρικές συνθήκες, μπορούν να καταναλώσουν το χρόνο και το χρήμα τους. Γίνονται τόποι ανταλλαγής εμπορευμάτων αλλά και κοινωνικής καταξίωσης. Διακοσμούνται με πλούτο και φαντασία και με τη χρήση του γυαλιού, επιτρέπουν στο φως να δίνει μια φυσικότητα και να δημιουργεί ένα ευχάριστο περιβάλλον.</w:t>
      </w:r>
    </w:p>
    <w:sectPr w:rsidR="00EE4212" w:rsidRPr="00810FA9" w:rsidSect="00D4336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377"/>
    <w:rsid w:val="002C7793"/>
    <w:rsid w:val="003C7783"/>
    <w:rsid w:val="003E0B59"/>
    <w:rsid w:val="006963E8"/>
    <w:rsid w:val="00810FA9"/>
    <w:rsid w:val="008C07BF"/>
    <w:rsid w:val="0094419B"/>
    <w:rsid w:val="00DC0377"/>
    <w:rsid w:val="00EE421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922F6"/>
  <w15:chartTrackingRefBased/>
  <w15:docId w15:val="{20EAB9F0-8434-4A2D-BEB6-21CFE026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3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140</Words>
  <Characters>758</Characters>
  <Application>Microsoft Office Word</Application>
  <DocSecurity>0</DocSecurity>
  <Lines>6</Lines>
  <Paragraphs>1</Paragraphs>
  <ScaleCrop>false</ScaleCrop>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Τίγκα Ευαγγελία</cp:lastModifiedBy>
  <cp:revision>6</cp:revision>
  <dcterms:created xsi:type="dcterms:W3CDTF">2022-09-14T19:37:00Z</dcterms:created>
  <dcterms:modified xsi:type="dcterms:W3CDTF">2023-04-24T09:10:00Z</dcterms:modified>
</cp:coreProperties>
</file>