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CDF" w:rsidRDefault="00AD5CDF" w:rsidP="00AD5CDF">
      <w:pPr>
        <w:pStyle w:val="Normal"/>
        <w:spacing w:before="0" w:beforeAutospacing="0" w:after="0" w:afterAutospacing="0" w:line="360" w:lineRule="auto"/>
        <w:jc w:val="both"/>
        <w:rPr>
          <w:b/>
          <w:bCs/>
        </w:rPr>
      </w:pPr>
      <w:r>
        <w:rPr>
          <w:b/>
          <w:bCs/>
        </w:rPr>
        <w:t>Ενδεικτική απάντηση</w:t>
      </w:r>
      <w:bookmarkStart w:id="0" w:name="_GoBack"/>
      <w:bookmarkEnd w:id="0"/>
    </w:p>
    <w:p w:rsidR="00AD5CDF" w:rsidRDefault="00AD5CDF" w:rsidP="00AD5CDF">
      <w:pPr>
        <w:pStyle w:val="Normal"/>
        <w:spacing w:before="0" w:beforeAutospacing="0" w:after="0" w:afterAutospacing="0" w:line="360" w:lineRule="auto"/>
        <w:jc w:val="both"/>
      </w:pPr>
      <w:r>
        <w:rPr>
          <w:b/>
          <w:bCs/>
        </w:rPr>
        <w:t>α.</w:t>
      </w:r>
      <w:r>
        <w:t xml:space="preserve"> Στο χωράφι Β θα σύστηνα να γίνει η εγκατάσταση του δενδροκομείου. Αυτό διότι το χωράφι Α έχοντας υψηλή στάθμη του υπόγειου νερού είναι ακατάλληλο σχεδόν για όλα τα καρποφόρα δέντρα. Κάτι τέτοιο δεν ισχύει για το χωράφι Β.</w:t>
      </w:r>
    </w:p>
    <w:p w:rsidR="00AD5CDF" w:rsidRDefault="00AD5CDF" w:rsidP="00AD5CDF">
      <w:pPr>
        <w:pStyle w:val="Normal"/>
        <w:spacing w:before="0" w:beforeAutospacing="0" w:after="0" w:afterAutospacing="0" w:line="360" w:lineRule="auto"/>
        <w:jc w:val="both"/>
      </w:pPr>
      <w:r>
        <w:rPr>
          <w:b/>
          <w:bCs/>
        </w:rPr>
        <w:t>β.</w:t>
      </w:r>
      <w:r>
        <w:t xml:space="preserve"> Θα του σύστηνα να επιλέξει μεταξύ της φύτευσης κατά τετράγωνα, σε ρόμβους (ή ισόπλευρα τρίγωνα ), ή σε ορθογώνια παραλληλόγραμμα (ή γραμμές). Τα άλλα δύο συστήματα φύτευσης που αφορούν σε φύτευση σε ισοϋψείς καμπύλες και σε φύτευση σε αναβαθμίδες εφαρμόζονται σε εδάφη με μέτρια κλίση και ομαλό ανάγλυφο και σε εδάφη με μεγάλη κλίση και ανώμαλο ανάγλυφο, αντίστοιχα. Κάτι τέτοιο δεν ισχύει στη συγκεκριμένη περίπτωση.</w:t>
      </w:r>
    </w:p>
    <w:p w:rsidR="00AD5CDF" w:rsidRDefault="00AD5CDF" w:rsidP="00AD5CDF">
      <w:pPr>
        <w:pStyle w:val="Normal"/>
        <w:spacing w:before="0" w:beforeAutospacing="0" w:after="0" w:afterAutospacing="0" w:line="360" w:lineRule="auto"/>
        <w:jc w:val="both"/>
      </w:pPr>
      <w:r>
        <w:rPr>
          <w:b/>
          <w:bCs/>
        </w:rPr>
        <w:t>γ.</w:t>
      </w:r>
      <w:r>
        <w:t xml:space="preserve"> Τη φύτευση σε ορθογώνια παραλληλόγραμμα ή σε γραμμές, διότι αυτό συνδυάζεται με γραμμικά σχήματα διαμόρφωσης των δέντρων (π.χ. </w:t>
      </w:r>
      <w:proofErr w:type="spellStart"/>
      <w:r>
        <w:t>παλμέττες</w:t>
      </w:r>
      <w:proofErr w:type="spellEnd"/>
      <w:r>
        <w:t>) στα οποία μπορεί να γίνει εκμηχάνιση των καλλιεργητικών φροντίδων.</w:t>
      </w:r>
    </w:p>
    <w:p w:rsidR="00566437" w:rsidRDefault="00566437"/>
    <w:sectPr w:rsidR="00566437" w:rsidSect="00AD5CD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DF"/>
    <w:rsid w:val="00566437"/>
    <w:rsid w:val="00AD5C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70D3"/>
  <w15:chartTrackingRefBased/>
  <w15:docId w15:val="{7EA9CD76-8152-471A-91E7-82940283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D5CDF"/>
    <w:pPr>
      <w:spacing w:before="100" w:beforeAutospacing="1" w:after="100" w:afterAutospacing="1" w:line="256" w:lineRule="auto"/>
    </w:pPr>
    <w:rPr>
      <w:rFonts w:ascii="Calibri" w:eastAsia="Times New Roman" w:hAnsi="Calibri"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44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739</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1</cp:revision>
  <dcterms:created xsi:type="dcterms:W3CDTF">2023-04-17T17:23:00Z</dcterms:created>
  <dcterms:modified xsi:type="dcterms:W3CDTF">2023-04-17T17:24:00Z</dcterms:modified>
</cp:coreProperties>
</file>