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</w:t>
      </w:r>
    </w:p>
    <w:p w14:paraId="00000002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Η </w:t>
      </w:r>
      <w:r>
        <w:rPr>
          <w:sz w:val="24"/>
          <w:szCs w:val="24"/>
        </w:rPr>
        <w:t>έκφραση του γενετικού υλικού περιλαμβάνει τη μεταγραφή και τη μετάφραση (για όσα γονίδια κωδικοποιούν πεπτιδικές αλυσίδες).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>
        <w:rPr>
          <w:color w:val="000000"/>
          <w:sz w:val="24"/>
          <w:szCs w:val="24"/>
        </w:rPr>
        <w:t>μεταγραφή πραγματοποι</w:t>
      </w:r>
      <w:r>
        <w:rPr>
          <w:sz w:val="24"/>
          <w:szCs w:val="24"/>
        </w:rPr>
        <w:t>είται</w:t>
      </w:r>
      <w:r>
        <w:rPr>
          <w:color w:val="000000"/>
          <w:sz w:val="24"/>
          <w:szCs w:val="24"/>
        </w:rPr>
        <w:t xml:space="preserve"> στον πυρήνα, στα μιτοχόνδρια και στους χλωροπλάστες (αν υπάρχουν) και οδηγεί στη σύνθεση όλων των τύπων RNA του κυττάρου, ενώ η μετάφραση των mRNA </w:t>
      </w:r>
      <w:r>
        <w:rPr>
          <w:sz w:val="24"/>
          <w:szCs w:val="24"/>
        </w:rPr>
        <w:t>πραγματοποιείται</w:t>
      </w:r>
      <w:r>
        <w:rPr>
          <w:color w:val="000000"/>
          <w:sz w:val="24"/>
          <w:szCs w:val="24"/>
        </w:rPr>
        <w:t xml:space="preserve"> στο κυτταρόπλασμα (προαιρετικά: στα ελεύθερα ριβοσώματ</w:t>
      </w:r>
      <w:r>
        <w:rPr>
          <w:sz w:val="24"/>
          <w:szCs w:val="24"/>
        </w:rPr>
        <w:t>α</w:t>
      </w:r>
      <w:r>
        <w:rPr>
          <w:color w:val="000000"/>
          <w:sz w:val="24"/>
          <w:szCs w:val="24"/>
        </w:rPr>
        <w:t xml:space="preserve"> του κυττάρου, </w:t>
      </w:r>
      <w:r>
        <w:rPr>
          <w:sz w:val="24"/>
          <w:szCs w:val="24"/>
        </w:rPr>
        <w:t>ή σε</w:t>
      </w:r>
      <w:r>
        <w:rPr>
          <w:color w:val="000000"/>
          <w:sz w:val="24"/>
          <w:szCs w:val="24"/>
        </w:rPr>
        <w:t xml:space="preserve"> εκείνα που εντοπίζονται στην επιφάνεια του αδρού ενδοπλασματικού δικτύου). Επίσης, η μετάφραση πραγματοποιείται στα μιτοχόνδρια και, </w:t>
      </w:r>
      <w:proofErr w:type="spellStart"/>
      <w:r>
        <w:rPr>
          <w:color w:val="000000"/>
          <w:sz w:val="24"/>
          <w:szCs w:val="24"/>
        </w:rPr>
        <w:t>εφ</w:t>
      </w:r>
      <w:proofErr w:type="spellEnd"/>
      <w:r>
        <w:rPr>
          <w:color w:val="000000"/>
          <w:sz w:val="24"/>
          <w:szCs w:val="24"/>
        </w:rPr>
        <w:t>΄ όσον υπάρχουν, στους χλωροπλάστες.</w:t>
      </w:r>
    </w:p>
    <w:p w14:paraId="00000003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β.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Τόσο στα προκαρυωτικά, όσο και στα ευκαρυωτικά συναντώνται τρία είδη μορίων RNA: το αγγελιαφόρο RNA (mRNA), το μεταφορικό RNA (tRNA) και το ριβοσωμικό RNA (rRNA). Οι λειτουργίες του καθενός από αυτά είναι οι ακόλουθες:</w:t>
      </w:r>
    </w:p>
    <w:p w14:paraId="00000004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Αγγελιαφόρο RNA (mRNA): Τα μόρια αυτά μεταφέρουν την πληροφορία του DNA για την παραγωγή μιας πολυπεπτιδικής αλυσίδας.</w:t>
      </w:r>
    </w:p>
    <w:p w14:paraId="00000005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Ριβοσωμικό RNA (rRNA): Τα μόρια αυτά συνδέονται με πρωτεΐνες και σχηματίζουν το ριβόσωμα, ένα οργανίδιο απαραίτητο για την πραγματοποίηση της πρωτεϊνοσύνθεσης.</w:t>
      </w:r>
    </w:p>
    <w:p w14:paraId="00000006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Μεταφορικό RNA (tRNA): Κάθε μεταφορικό tRNA συνδέεται με ένα συγκεκριμένο αμινοξύ και το μεταφέρει στ</w:t>
      </w:r>
      <w:r>
        <w:rPr>
          <w:sz w:val="24"/>
          <w:szCs w:val="24"/>
        </w:rPr>
        <w:t>α ριβοσώματα</w:t>
      </w:r>
      <w:r>
        <w:rPr>
          <w:color w:val="000000"/>
          <w:sz w:val="24"/>
          <w:szCs w:val="24"/>
        </w:rPr>
        <w:t>.</w:t>
      </w:r>
    </w:p>
    <w:p w14:paraId="00000007" w14:textId="77777777" w:rsidR="0044700C" w:rsidRDefault="004470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</w:p>
    <w:p w14:paraId="00000009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α. Ανασυνδυασμένο μόριο DNA είναι ένα τεχνητό μόριο DNA που περιέχει γονίδια από δύο ή και περισσότερους οργανισμούς </w:t>
      </w:r>
      <w:r>
        <w:rPr>
          <w:sz w:val="24"/>
          <w:szCs w:val="24"/>
        </w:rPr>
        <w:t>από το ίδιο ή διαφορετικό είδος</w:t>
      </w:r>
      <w:r>
        <w:rPr>
          <w:color w:val="000000"/>
          <w:sz w:val="24"/>
          <w:szCs w:val="24"/>
        </w:rPr>
        <w:t>.</w:t>
      </w:r>
    </w:p>
    <w:p w14:paraId="0000000A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Ο φορέας κλωνοποίησης είναι ένα μόριο DNA, π.χ. πλασμίδιο ή DNA φάγων, το οποίο μπορεί να ενσωματώνει ξένο DNA, να το μεταφέρει σε ένα κύτταρο- ξενιστή, όπως π.χ. ένα βακτήριο, και να αυτοδιπλασιάζεται ανεξάρτητα μέσα στο  κύτταρο-ξενιστή.</w:t>
      </w:r>
    </w:p>
    <w:p w14:paraId="0000000B" w14:textId="77777777" w:rsidR="0044700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  <w:sz w:val="24"/>
          <w:szCs w:val="24"/>
        </w:rPr>
        <w:t>β.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Οι περιοριστικές ενδονουκλεάσες είναι ένζυμα που αναγνωρίζουν ειδικές αλληλουχίες 4-8 ζευγών νουκλεοτιδίων στο δίκλωνο DNA και έτσι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κόβουν το DNA σε κομμάτια με καθορισμένη αλληλουχία βάσεων. Απομονώνονται από βακτήρια στα οποία παράγονται και ο φυσιολογικός τους ρόλος είναι να τα προστατεύουν από την εισβολή «ξένου» DNA.</w:t>
      </w:r>
    </w:p>
    <w:sectPr w:rsidR="0044700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0C"/>
    <w:rsid w:val="0044700C"/>
    <w:rsid w:val="0073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39318-088F-4B5C-8E1A-53B57F52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BD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99+cVdaraeuFC7oYaZ7rkFK2kIQ==">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2023-04-09T17:42:00Z</dcterms:created>
  <dcterms:modified xsi:type="dcterms:W3CDTF">2023-04-09T17:42:00Z</dcterms:modified>
</cp:coreProperties>
</file>