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D64" w14:textId="2D5D3AAA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5CC292C9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320B7">
        <w:rPr>
          <w:rFonts w:ascii="Calibri" w:eastAsia="Times New Roman" w:hAnsi="Calibri" w:cs="Calibri"/>
          <w:color w:val="000000"/>
          <w:lang w:eastAsia="ja-JP"/>
        </w:rPr>
        <w:t xml:space="preserve">Σωστή απάντηση είναι η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15182A">
        <w:rPr>
          <w:rFonts w:ascii="Calibri" w:eastAsia="Times New Roman" w:hAnsi="Calibri" w:cs="Calibri"/>
          <w:color w:val="000000"/>
          <w:lang w:eastAsia="ja-JP"/>
        </w:rPr>
        <w:t>β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  <w:r w:rsidR="007320B7">
        <w:rPr>
          <w:rFonts w:ascii="Calibri" w:eastAsia="Times New Roman" w:hAnsi="Calibri" w:cs="Calibri"/>
          <w:color w:val="000000"/>
          <w:lang w:eastAsia="ja-JP"/>
        </w:rPr>
        <w:t>.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B596680" w14:textId="193C6BED" w:rsidR="00CC6622" w:rsidRDefault="003F4DFB" w:rsidP="00DF5FC5">
      <w:pPr>
        <w:spacing w:line="360" w:lineRule="auto"/>
        <w:ind w:right="-1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15182A">
        <w:rPr>
          <w:rFonts w:ascii="Calibri" w:eastAsia="Times New Roman" w:hAnsi="Calibri" w:cs="Calibri"/>
          <w:color w:val="000000"/>
          <w:lang w:eastAsia="ja-JP"/>
        </w:rPr>
        <w:t xml:space="preserve">Για την μέση ισχύ ισχύει </w:t>
      </w:r>
      <m:oMath>
        <m:r>
          <m:rPr>
            <m:sty m:val="p"/>
          </m:rPr>
          <w:rPr>
            <w:rFonts w:ascii="Cambria Math" w:hAnsi="Cambria Math"/>
          </w:rPr>
          <m:t>P=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εν</m:t>
            </m:r>
          </m:sub>
        </m:sSub>
        <m:r>
          <m:rPr>
            <m:sty m:val="p"/>
          </m:rP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Ι</m:t>
            </m:r>
          </m:e>
          <m:sub>
            <m:r>
              <w:rPr>
                <w:rFonts w:ascii="Cambria Math" w:hAnsi="Cambria Math"/>
              </w:rPr>
              <m:t>εν</m:t>
            </m:r>
          </m:sub>
        </m:sSub>
        <m:r>
          <m:rPr>
            <m:sty m:val="p"/>
          </m:rPr>
          <w:rPr>
            <w:rFonts w:ascii="Cambria Math" w:hAnsi="Cambria Math"/>
          </w:rPr>
          <m:t>⇒P=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V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I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⇒P=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V∙I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14:paraId="31D5E9D7" w14:textId="2E33221D" w:rsidR="0015182A" w:rsidRPr="0015182A" w:rsidRDefault="0015182A" w:rsidP="00DF5FC5">
      <w:pPr>
        <w:spacing w:line="360" w:lineRule="auto"/>
        <w:ind w:right="-1"/>
        <w:jc w:val="both"/>
        <w:rPr>
          <w:i/>
        </w:rPr>
      </w:pPr>
      <w:r>
        <w:rPr>
          <w:rFonts w:ascii="Calibri" w:eastAsia="Times New Roman" w:hAnsi="Calibri" w:cs="Calibri"/>
          <w:color w:val="000000"/>
          <w:lang w:eastAsia="ja-JP"/>
        </w:rPr>
        <w:t>Για την</w:t>
      </w:r>
      <w:r>
        <w:rPr>
          <w:rFonts w:ascii="Calibri" w:eastAsia="Times New Roman" w:hAnsi="Calibri" w:cs="Calibri"/>
          <w:color w:val="000000"/>
          <w:lang w:eastAsia="ja-JP"/>
        </w:rPr>
        <w:t xml:space="preserve"> στιγμιαία</w:t>
      </w:r>
      <w:r>
        <w:rPr>
          <w:rFonts w:ascii="Calibri" w:eastAsia="Times New Roman" w:hAnsi="Calibri" w:cs="Calibri"/>
          <w:color w:val="000000"/>
          <w:lang w:eastAsia="ja-JP"/>
        </w:rPr>
        <w:t xml:space="preserve"> ισχύ</w:t>
      </w:r>
      <w:r>
        <w:rPr>
          <w:rFonts w:ascii="Calibri" w:eastAsia="Times New Roman" w:hAnsi="Calibri" w:cs="Calibri"/>
          <w:color w:val="000000"/>
          <w:lang w:eastAsia="ja-JP"/>
        </w:rPr>
        <w:t xml:space="preserve"> έχουμε</w:t>
      </w:r>
      <w:r>
        <w:rPr>
          <w:rFonts w:ascii="Calibri" w:eastAsia="Times New Roman" w:hAnsi="Calibri" w:cs="Calibri"/>
          <w:color w:val="000000"/>
          <w:lang w:eastAsia="ja-JP"/>
        </w:rPr>
        <w:t xml:space="preserve"> </w:t>
      </w:r>
      <m:oMath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∙</m:t>
        </m:r>
        <m:r>
          <m:rPr>
            <m:sty m:val="p"/>
          </m:rPr>
          <w:rPr>
            <w:rFonts w:ascii="Cambria Math" w:hAnsi="Cambria Math"/>
          </w:rPr>
          <m:t>i</m:t>
        </m:r>
        <m:r>
          <m:rPr>
            <m:sty m:val="p"/>
          </m:rPr>
          <w:rPr>
            <w:rFonts w:ascii="Cambria Math" w:hAnsi="Cambria Math"/>
          </w:rPr>
          <m:t>⇒</m:t>
        </m:r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=V∙I∙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ημ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(ω</m:t>
        </m:r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>)</m:t>
        </m:r>
      </m:oMath>
      <w:r w:rsidRPr="0015182A">
        <w:rPr>
          <w:rFonts w:ascii="Calibri" w:eastAsia="Times New Roman" w:hAnsi="Calibri" w:cs="Calibri"/>
        </w:rPr>
        <w:t>.</w:t>
      </w:r>
    </w:p>
    <w:p w14:paraId="39FCF7DE" w14:textId="6D31FAE4" w:rsidR="00CC6622" w:rsidRDefault="0015182A" w:rsidP="00DF5FC5">
      <w:pPr>
        <w:spacing w:line="360" w:lineRule="auto"/>
        <w:ind w:right="-1"/>
        <w:jc w:val="both"/>
      </w:pPr>
      <w:r>
        <w:t>Από την σχέση αυτή προκύπτει</w:t>
      </w:r>
      <w:r w:rsidR="00CC6622">
        <w:t>:</w:t>
      </w:r>
    </w:p>
    <w:p w14:paraId="3172FE4E" w14:textId="5BB8F8E1" w:rsidR="0015182A" w:rsidRDefault="0015182A" w:rsidP="00DF5FC5">
      <w:pPr>
        <w:spacing w:line="360" w:lineRule="auto"/>
        <w:ind w:right="-1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  <w:lang w:val="en-US"/>
                </w:rPr>
                <m:t>max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=V∙I</m:t>
          </m:r>
        </m:oMath>
      </m:oMathPara>
    </w:p>
    <w:p w14:paraId="7C969DF2" w14:textId="4AE9B08D" w:rsidR="00CC6622" w:rsidRPr="0015182A" w:rsidRDefault="0015182A" w:rsidP="00DF5FC5">
      <w:pPr>
        <w:spacing w:line="360" w:lineRule="auto"/>
        <w:ind w:right="-1"/>
        <w:jc w:val="both"/>
      </w:pPr>
      <w:r>
        <w:t>Διαιρώντας κατά μέλη παίρνουμε:</w:t>
      </w:r>
    </w:p>
    <w:p w14:paraId="2763D9B1" w14:textId="3B40598F" w:rsidR="00CC6622" w:rsidRDefault="0015182A" w:rsidP="00DF5FC5">
      <w:pPr>
        <w:spacing w:line="360" w:lineRule="auto"/>
        <w:ind w:right="-1"/>
        <w:jc w:val="both"/>
      </w:pPr>
      <m:oMathPara>
        <m:oMath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P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max</m:t>
                  </m:r>
                </m:sub>
              </m:sSub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⇒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P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max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</w:p>
    <w:p w14:paraId="3DFAB769" w14:textId="2A28057B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D84866">
        <w:rPr>
          <w:rFonts w:ascii="Calibri" w:eastAsia="Times New Roman" w:hAnsi="Calibri" w:cs="Calibri"/>
          <w:bCs/>
          <w:color w:val="000000"/>
          <w:lang w:eastAsia="ja-JP"/>
        </w:rPr>
        <w:t xml:space="preserve">Σωστή απάντηση είναι η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4A0544">
        <w:rPr>
          <w:rFonts w:ascii="Calibri" w:eastAsia="Times New Roman" w:hAnsi="Calibri" w:cs="Calibri"/>
          <w:bCs/>
          <w:color w:val="000000"/>
          <w:lang w:eastAsia="ja-JP"/>
        </w:rPr>
        <w:t>α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  <w:r w:rsidR="00D84866">
        <w:rPr>
          <w:rFonts w:ascii="Calibri" w:eastAsia="Times New Roman" w:hAnsi="Calibri" w:cs="Calibri"/>
          <w:bCs/>
          <w:color w:val="000000"/>
          <w:lang w:eastAsia="ja-JP"/>
        </w:rPr>
        <w:t>.</w:t>
      </w:r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517E3226" w14:textId="5DD5EF85" w:rsidR="004A0544" w:rsidRDefault="00727572" w:rsidP="00D84866">
      <w:pPr>
        <w:spacing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2A108F">
        <w:rPr>
          <w:rFonts w:ascii="Calibri" w:eastAsia="Times New Roman" w:hAnsi="Calibri" w:cs="Calibri"/>
          <w:bCs/>
          <w:color w:val="000000"/>
          <w:lang w:eastAsia="ja-JP"/>
        </w:rPr>
        <w:t>Γνωρίζουμε ότι το επαγωγικό φορτίο δίνεται από την σχέση:</w:t>
      </w:r>
    </w:p>
    <w:p w14:paraId="43BFB177" w14:textId="3E867537" w:rsidR="004A0544" w:rsidRPr="002A108F" w:rsidRDefault="002A108F" w:rsidP="00D84866">
      <w:pPr>
        <w:spacing w:line="360" w:lineRule="auto"/>
        <w:jc w:val="both"/>
        <w:rPr>
          <w:rFonts w:ascii="Calibri" w:eastAsia="Times New Roman" w:hAnsi="Calibri" w:cs="Calibri"/>
          <w:lang w:val="en-US" w:eastAsia="el-GR"/>
        </w:rPr>
      </w:pPr>
      <m:oMathPara>
        <m:oMath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επ</m:t>
              </m:r>
            </m:sub>
          </m:sSub>
          <w:bookmarkStart w:id="0" w:name="_GoBack"/>
          <w:bookmarkEnd w:id="0"/>
          <m:r>
            <w:rPr>
              <w:rFonts w:ascii="Cambria Math" w:eastAsia="Calibri" w:hAnsi="Cambria Math" w:cs="Calibri"/>
              <w:lang w:val="en-US" w:eastAsia="el-GR"/>
            </w:rPr>
            <m:t>=</m:t>
          </m:r>
          <m:r>
            <w:rPr>
              <w:rFonts w:ascii="Cambria Math" w:eastAsia="Calibri" w:hAnsi="Cambria Math" w:cs="Calibri"/>
              <w:lang w:val="en-US" w:eastAsia="el-GR"/>
            </w:rPr>
            <m:t>Ν</m:t>
          </m:r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d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ΔΦ</m:t>
                  </m:r>
                </m:e>
              </m:d>
            </m:num>
            <m:den>
              <m:r>
                <w:rPr>
                  <w:rFonts w:ascii="Cambria Math" w:eastAsia="Calibri" w:hAnsi="Cambria Math" w:cs="Calibri"/>
                  <w:lang w:val="en-US" w:eastAsia="el-GR"/>
                </w:rPr>
                <m:t>R</m:t>
              </m:r>
            </m:den>
          </m:f>
        </m:oMath>
      </m:oMathPara>
    </w:p>
    <w:p w14:paraId="474BA4A8" w14:textId="599BF5A2" w:rsidR="002A108F" w:rsidRDefault="002A108F" w:rsidP="00D84866">
      <w:pPr>
        <w:spacing w:line="360" w:lineRule="auto"/>
        <w:jc w:val="both"/>
        <w:rPr>
          <w:rFonts w:ascii="Calibri" w:eastAsia="Times New Roman" w:hAnsi="Calibri" w:cs="Calibri"/>
          <w:lang w:eastAsia="el-GR"/>
        </w:rPr>
      </w:pPr>
      <w:r>
        <w:rPr>
          <w:rFonts w:ascii="Calibri" w:eastAsia="Times New Roman" w:hAnsi="Calibri" w:cs="Calibri"/>
          <w:lang w:eastAsia="el-GR"/>
        </w:rPr>
        <w:t xml:space="preserve">Το πλαίσιο αρχικά βρίσκεται με το επίπεδό του κάθετο στις δυναμικές γραμμές και στρέφεται κατά </w:t>
      </w:r>
      <m:oMath>
        <m:r>
          <w:rPr>
            <w:rFonts w:ascii="Cambria Math" w:eastAsia="Times New Roman" w:hAnsi="Cambria Math" w:cs="Calibri"/>
            <w:lang w:eastAsia="el-GR"/>
          </w:rPr>
          <m:t>180°</m:t>
        </m:r>
      </m:oMath>
      <w:r>
        <w:rPr>
          <w:rFonts w:ascii="Calibri" w:eastAsia="Times New Roman" w:hAnsi="Calibri" w:cs="Calibri"/>
          <w:lang w:eastAsia="el-GR"/>
        </w:rPr>
        <w:t>, άρα ισχύει:</w:t>
      </w:r>
    </w:p>
    <w:p w14:paraId="4F2B1D0B" w14:textId="5AE98C2D" w:rsidR="002A108F" w:rsidRPr="002A108F" w:rsidRDefault="002A108F" w:rsidP="00D84866">
      <w:pPr>
        <w:spacing w:line="360" w:lineRule="auto"/>
        <w:jc w:val="both"/>
        <w:rPr>
          <w:rFonts w:ascii="Calibri" w:eastAsia="Times New Roman" w:hAnsi="Calibri" w:cs="Calibri"/>
          <w:lang w:val="en-US" w:eastAsia="el-GR"/>
        </w:rPr>
      </w:pPr>
      <m:oMathPara>
        <m:oMath>
          <m:r>
            <w:rPr>
              <w:rFonts w:ascii="Cambria Math" w:eastAsia="Calibri" w:hAnsi="Cambria Math" w:cs="Calibri"/>
              <w:lang w:val="en-US" w:eastAsia="el-GR"/>
            </w:rPr>
            <m:t>ΔΦ</m:t>
          </m:r>
          <m:r>
            <w:rPr>
              <w:rFonts w:ascii="Cambria Math" w:eastAsia="Calibri" w:hAnsi="Cambria Math" w:cs="Calibri"/>
              <w:lang w:val="en-US" w:eastAsia="el-GR"/>
            </w:rPr>
            <m:t>=ΒΑσυν</m:t>
          </m:r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eastAsia="Calibri" w:hAnsi="Cambria Math" w:cs="Calibri"/>
                  <w:lang w:val="en-US" w:eastAsia="el-GR"/>
                </w:rPr>
                <m:t>φ</m:t>
              </m:r>
            </m:e>
            <m:sub>
              <m:r>
                <w:rPr>
                  <w:rFonts w:ascii="Cambria Math" w:eastAsia="Calibri" w:hAnsi="Cambria Math" w:cs="Calibri"/>
                  <w:lang w:val="en-US" w:eastAsia="el-GR"/>
                </w:rPr>
                <m:t>τελ</m:t>
              </m:r>
            </m:sub>
          </m:sSub>
          <m:r>
            <w:rPr>
              <w:rFonts w:ascii="Cambria Math" w:eastAsia="Calibri" w:hAnsi="Cambria Math" w:cs="Calibri"/>
              <w:lang w:val="en-US" w:eastAsia="el-GR"/>
            </w:rPr>
            <m:t>-</m:t>
          </m:r>
          <m:r>
            <w:rPr>
              <w:rFonts w:ascii="Cambria Math" w:eastAsia="Calibri" w:hAnsi="Cambria Math" w:cs="Calibri"/>
              <w:lang w:val="en-US" w:eastAsia="el-GR"/>
            </w:rPr>
            <m:t>ΒΑσυν</m:t>
          </m:r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eastAsia="Calibri" w:hAnsi="Cambria Math" w:cs="Calibri"/>
                  <w:lang w:val="en-US" w:eastAsia="el-GR"/>
                </w:rPr>
                <m:t>φ</m:t>
              </m:r>
            </m:e>
            <m:sub>
              <m:r>
                <w:rPr>
                  <w:rFonts w:ascii="Cambria Math" w:eastAsia="Calibri" w:hAnsi="Cambria Math" w:cs="Calibri"/>
                  <w:lang w:val="en-US" w:eastAsia="el-GR"/>
                </w:rPr>
                <m:t>αρχ</m:t>
              </m:r>
            </m:sub>
          </m:sSub>
          <m:r>
            <w:rPr>
              <w:rFonts w:ascii="Cambria Math" w:eastAsia="Calibri" w:hAnsi="Cambria Math" w:cs="Calibri"/>
              <w:lang w:val="en-US" w:eastAsia="el-GR"/>
            </w:rPr>
            <m:t>⇒</m:t>
          </m:r>
          <m:r>
            <w:rPr>
              <w:rFonts w:ascii="Cambria Math" w:eastAsia="Calibri" w:hAnsi="Cambria Math" w:cs="Calibri"/>
              <w:lang w:val="en-US" w:eastAsia="el-GR"/>
            </w:rPr>
            <m:t>ΔΦ=ΒΑ</m:t>
          </m:r>
          <m:d>
            <m:d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dPr>
            <m:e>
              <m:r>
                <w:rPr>
                  <w:rFonts w:ascii="Cambria Math" w:eastAsia="Calibri" w:hAnsi="Cambria Math" w:cs="Calibri"/>
                  <w:lang w:val="en-US" w:eastAsia="el-GR"/>
                </w:rPr>
                <m:t>συν</m:t>
              </m:r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φ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τελ</m:t>
                  </m:r>
                </m:sub>
              </m:sSub>
              <m:r>
                <w:rPr>
                  <w:rFonts w:ascii="Cambria Math" w:eastAsia="Calibri" w:hAnsi="Cambria Math" w:cs="Calibri"/>
                  <w:lang w:val="en-US" w:eastAsia="el-GR"/>
                </w:rPr>
                <m:t>-συν</m:t>
              </m:r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φ</m:t>
                  </m:r>
                </m:e>
                <m:sub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αρχ</m:t>
                  </m:r>
                </m:sub>
              </m:sSub>
            </m:e>
          </m:d>
        </m:oMath>
      </m:oMathPara>
    </w:p>
    <w:p w14:paraId="4CB3874B" w14:textId="3D6059BF" w:rsidR="002A108F" w:rsidRDefault="002A108F" w:rsidP="00D84866">
      <w:pPr>
        <w:spacing w:line="360" w:lineRule="auto"/>
        <w:jc w:val="both"/>
        <w:rPr>
          <w:rFonts w:ascii="Calibri" w:eastAsia="Times New Roman" w:hAnsi="Calibri" w:cs="Calibri"/>
          <w:lang w:eastAsia="el-GR"/>
        </w:rPr>
      </w:pPr>
      <w:r>
        <w:rPr>
          <w:rFonts w:ascii="Calibri" w:eastAsia="Times New Roman" w:hAnsi="Calibri" w:cs="Calibri"/>
          <w:lang w:eastAsia="el-GR"/>
        </w:rPr>
        <w:t xml:space="preserve">Θεωρώντας ότι </w:t>
      </w:r>
      <m:oMath>
        <m:r>
          <w:rPr>
            <w:rFonts w:ascii="Cambria Math" w:eastAsia="Calibri" w:hAnsi="Cambria Math" w:cs="Calibri"/>
            <w:lang w:val="en-US" w:eastAsia="el-GR"/>
          </w:rPr>
          <m:t>συν</m:t>
        </m:r>
        <m:sSub>
          <m:sSubPr>
            <m:ctrlPr>
              <w:rPr>
                <w:rFonts w:ascii="Cambria Math" w:eastAsia="Calibri" w:hAnsi="Cambria Math" w:cs="Calibri"/>
                <w:i/>
                <w:lang w:val="en-US" w:eastAsia="el-GR"/>
              </w:rPr>
            </m:ctrlPr>
          </m:sSubPr>
          <m:e>
            <m:r>
              <w:rPr>
                <w:rFonts w:ascii="Cambria Math" w:eastAsia="Calibri" w:hAnsi="Cambria Math" w:cs="Calibri"/>
                <w:lang w:val="en-US" w:eastAsia="el-GR"/>
              </w:rPr>
              <m:t>φ</m:t>
            </m:r>
          </m:e>
          <m:sub>
            <m:r>
              <w:rPr>
                <w:rFonts w:ascii="Cambria Math" w:eastAsia="Calibri" w:hAnsi="Cambria Math" w:cs="Calibri"/>
                <w:lang w:val="en-US" w:eastAsia="el-GR"/>
              </w:rPr>
              <m:t>αρχ</m:t>
            </m:r>
          </m:sub>
        </m:sSub>
        <m:r>
          <w:rPr>
            <w:rFonts w:ascii="Cambria Math" w:eastAsia="Calibri" w:hAnsi="Cambria Math" w:cs="Calibri"/>
            <w:lang w:eastAsia="el-GR"/>
          </w:rPr>
          <m:t>=1</m:t>
        </m:r>
      </m:oMath>
      <w:r>
        <w:rPr>
          <w:rFonts w:ascii="Calibri" w:eastAsia="Times New Roman" w:hAnsi="Calibri" w:cs="Calibri"/>
          <w:lang w:eastAsia="el-GR"/>
        </w:rPr>
        <w:t xml:space="preserve">, τότε </w:t>
      </w:r>
      <m:oMath>
        <m:r>
          <w:rPr>
            <w:rFonts w:ascii="Cambria Math" w:eastAsia="Calibri" w:hAnsi="Cambria Math" w:cs="Calibri"/>
            <w:lang w:val="en-US" w:eastAsia="el-GR"/>
          </w:rPr>
          <m:t>συν</m:t>
        </m:r>
        <m:sSub>
          <m:sSubPr>
            <m:ctrlPr>
              <w:rPr>
                <w:rFonts w:ascii="Cambria Math" w:eastAsia="Calibri" w:hAnsi="Cambria Math" w:cs="Calibri"/>
                <w:i/>
                <w:lang w:val="en-US" w:eastAsia="el-GR"/>
              </w:rPr>
            </m:ctrlPr>
          </m:sSubPr>
          <m:e>
            <m:r>
              <w:rPr>
                <w:rFonts w:ascii="Cambria Math" w:eastAsia="Calibri" w:hAnsi="Cambria Math" w:cs="Calibri"/>
                <w:lang w:val="en-US" w:eastAsia="el-GR"/>
              </w:rPr>
              <m:t>φ</m:t>
            </m:r>
          </m:e>
          <m:sub>
            <m:r>
              <w:rPr>
                <w:rFonts w:ascii="Cambria Math" w:eastAsia="Calibri" w:hAnsi="Cambria Math" w:cs="Calibri"/>
                <w:lang w:val="en-US" w:eastAsia="el-GR"/>
              </w:rPr>
              <m:t>τελ</m:t>
            </m:r>
          </m:sub>
        </m:sSub>
        <m:r>
          <w:rPr>
            <w:rFonts w:ascii="Cambria Math" w:eastAsia="Calibri" w:hAnsi="Cambria Math" w:cs="Calibri"/>
            <w:lang w:eastAsia="el-GR"/>
          </w:rPr>
          <m:t>=-1</m:t>
        </m:r>
      </m:oMath>
      <w:r>
        <w:rPr>
          <w:rFonts w:ascii="Calibri" w:eastAsia="Times New Roman" w:hAnsi="Calibri" w:cs="Calibri"/>
          <w:lang w:eastAsia="el-GR"/>
        </w:rPr>
        <w:t xml:space="preserve"> και αντιστρόφως. Άρα:</w:t>
      </w:r>
    </w:p>
    <w:p w14:paraId="6CB5DD70" w14:textId="11494E2B" w:rsidR="002A108F" w:rsidRPr="002A108F" w:rsidRDefault="002A108F" w:rsidP="00D84866">
      <w:pPr>
        <w:spacing w:line="360" w:lineRule="auto"/>
        <w:jc w:val="both"/>
        <w:rPr>
          <w:rFonts w:ascii="Calibri" w:eastAsia="Times New Roman" w:hAnsi="Calibri" w:cs="Calibri"/>
          <w:lang w:val="en-US" w:eastAsia="el-GR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dPr>
            <m:e>
              <m:r>
                <w:rPr>
                  <w:rFonts w:ascii="Cambria Math" w:eastAsia="Calibri" w:hAnsi="Cambria Math" w:cs="Calibri"/>
                  <w:lang w:val="en-US" w:eastAsia="el-GR"/>
                </w:rPr>
                <m:t>ΔΦ</m:t>
              </m:r>
            </m:e>
          </m:d>
          <m:r>
            <w:rPr>
              <w:rFonts w:ascii="Cambria Math" w:eastAsia="Calibri" w:hAnsi="Cambria Math" w:cs="Calibri"/>
              <w:lang w:val="en-US" w:eastAsia="el-GR"/>
            </w:rPr>
            <m:t>=</m:t>
          </m:r>
          <m:r>
            <w:rPr>
              <w:rFonts w:ascii="Cambria Math" w:eastAsia="Calibri" w:hAnsi="Cambria Math" w:cs="Calibri"/>
              <w:lang w:val="en-US" w:eastAsia="el-GR"/>
            </w:rPr>
            <m:t>2</m:t>
          </m:r>
          <m:r>
            <w:rPr>
              <w:rFonts w:ascii="Cambria Math" w:eastAsia="Calibri" w:hAnsi="Cambria Math" w:cs="Calibri"/>
              <w:lang w:val="en-US" w:eastAsia="el-GR"/>
            </w:rPr>
            <m:t>ΒΑ</m:t>
          </m:r>
          <m:r>
            <w:rPr>
              <w:rFonts w:ascii="Cambria Math" w:eastAsia="Calibri" w:hAnsi="Cambria Math" w:cs="Calibri"/>
              <w:lang w:val="en-US" w:eastAsia="el-GR"/>
            </w:rPr>
            <m:t>⇒</m:t>
          </m:r>
          <m:d>
            <m:dPr>
              <m:begChr m:val="|"/>
              <m:endChr m:val="|"/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dPr>
            <m:e>
              <m:r>
                <w:rPr>
                  <w:rFonts w:ascii="Cambria Math" w:eastAsia="Calibri" w:hAnsi="Cambria Math" w:cs="Calibri"/>
                  <w:lang w:val="en-US" w:eastAsia="el-GR"/>
                </w:rPr>
                <m:t>ΔΦ</m:t>
              </m:r>
            </m:e>
          </m:d>
          <m:r>
            <w:rPr>
              <w:rFonts w:ascii="Cambria Math" w:eastAsia="Calibri" w:hAnsi="Cambria Math" w:cs="Calibri"/>
              <w:lang w:val="en-US" w:eastAsia="el-GR"/>
            </w:rPr>
            <m:t>=2Β</m:t>
          </m:r>
          <m:sSup>
            <m:sSup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pPr>
            <m:e>
              <m:r>
                <w:rPr>
                  <w:rFonts w:ascii="Cambria Math" w:eastAsia="Calibri" w:hAnsi="Cambria Math" w:cs="Calibri"/>
                  <w:lang w:val="en-US" w:eastAsia="el-GR"/>
                </w:rPr>
                <m:t>α</m:t>
              </m:r>
            </m:e>
            <m:sup>
              <m:r>
                <w:rPr>
                  <w:rFonts w:ascii="Cambria Math" w:eastAsia="Calibri" w:hAnsi="Cambria Math" w:cs="Calibri"/>
                  <w:lang w:val="en-US" w:eastAsia="el-GR"/>
                </w:rPr>
                <m:t>2</m:t>
              </m:r>
            </m:sup>
          </m:sSup>
        </m:oMath>
      </m:oMathPara>
    </w:p>
    <w:p w14:paraId="5BC4C9BD" w14:textId="5A5B8F3D" w:rsidR="002A108F" w:rsidRDefault="002A108F" w:rsidP="00D84866">
      <w:pPr>
        <w:spacing w:line="360" w:lineRule="auto"/>
        <w:jc w:val="both"/>
        <w:rPr>
          <w:rFonts w:ascii="Calibri" w:eastAsia="Times New Roman" w:hAnsi="Calibri" w:cs="Calibri"/>
          <w:lang w:eastAsia="el-GR"/>
        </w:rPr>
      </w:pPr>
      <w:r>
        <w:rPr>
          <w:rFonts w:ascii="Calibri" w:eastAsia="Times New Roman" w:hAnsi="Calibri" w:cs="Calibri"/>
          <w:lang w:eastAsia="el-GR"/>
        </w:rPr>
        <w:t>Οπότε το ζητούμενο είναι:</w:t>
      </w:r>
    </w:p>
    <w:p w14:paraId="0592EB9C" w14:textId="0D8F5033" w:rsidR="002A108F" w:rsidRPr="002A108F" w:rsidRDefault="002A108F" w:rsidP="00D84866">
      <w:pPr>
        <w:spacing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επ</m:t>
                  </m:r>
                </m:sub>
              </m:sSub>
            </m:e>
          </m:d>
          <m:r>
            <w:rPr>
              <w:rFonts w:ascii="Cambria Math" w:eastAsia="Calibri" w:hAnsi="Cambria Math" w:cs="Calibri"/>
              <w:lang w:val="en-US" w:eastAsia="el-GR"/>
            </w:rPr>
            <m:t>=</m:t>
          </m:r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r>
                <w:rPr>
                  <w:rFonts w:ascii="Cambria Math" w:eastAsia="Calibri" w:hAnsi="Cambria Math" w:cs="Calibri"/>
                  <w:lang w:val="en-US" w:eastAsia="el-GR"/>
                </w:rPr>
                <m:t>2</m:t>
              </m:r>
              <m:r>
                <w:rPr>
                  <w:rFonts w:ascii="Cambria Math" w:eastAsia="Calibri" w:hAnsi="Cambria Math" w:cs="Calibri"/>
                  <w:lang w:val="en-US" w:eastAsia="el-GR"/>
                </w:rPr>
                <m:t>Ν</m:t>
              </m:r>
              <m:r>
                <w:rPr>
                  <w:rFonts w:ascii="Cambria Math" w:eastAsia="Calibri" w:hAnsi="Cambria Math" w:cs="Calibri"/>
                  <w:lang w:val="en-US" w:eastAsia="el-GR"/>
                </w:rPr>
                <m:t>Β</m:t>
              </m:r>
              <m:sSup>
                <m:sSup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pPr>
                <m:e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α</m:t>
                  </m:r>
                </m:e>
                <m:sup>
                  <m:r>
                    <w:rPr>
                      <w:rFonts w:ascii="Cambria Math" w:eastAsia="Calibri" w:hAnsi="Cambria Math" w:cs="Calibri"/>
                      <w:lang w:val="en-US" w:eastAsia="el-GR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Calibri" w:hAnsi="Cambria Math" w:cs="Calibri"/>
                  <w:lang w:val="en-US" w:eastAsia="el-GR"/>
                </w:rPr>
                <m:t>R</m:t>
              </m:r>
            </m:den>
          </m:f>
        </m:oMath>
      </m:oMathPara>
    </w:p>
    <w:p w14:paraId="532B011C" w14:textId="2CF83BE4" w:rsidR="007C0375" w:rsidRPr="007C0375" w:rsidRDefault="007C0375" w:rsidP="00D84866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8"/>
    <w:rsid w:val="000103BB"/>
    <w:rsid w:val="00010CB2"/>
    <w:rsid w:val="00027F89"/>
    <w:rsid w:val="00036DE2"/>
    <w:rsid w:val="00044358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080B"/>
    <w:rsid w:val="000C57C2"/>
    <w:rsid w:val="00137E09"/>
    <w:rsid w:val="001470BC"/>
    <w:rsid w:val="0015182A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1FB4"/>
    <w:rsid w:val="0021424C"/>
    <w:rsid w:val="00226FB3"/>
    <w:rsid w:val="00227B12"/>
    <w:rsid w:val="00256DFB"/>
    <w:rsid w:val="00277165"/>
    <w:rsid w:val="00285A02"/>
    <w:rsid w:val="002961B0"/>
    <w:rsid w:val="002A108F"/>
    <w:rsid w:val="002A2572"/>
    <w:rsid w:val="002B5429"/>
    <w:rsid w:val="002E1233"/>
    <w:rsid w:val="002E1EDB"/>
    <w:rsid w:val="002E629E"/>
    <w:rsid w:val="002F138E"/>
    <w:rsid w:val="002F2206"/>
    <w:rsid w:val="00301E58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1536C"/>
    <w:rsid w:val="00424813"/>
    <w:rsid w:val="00432AF1"/>
    <w:rsid w:val="00450FD1"/>
    <w:rsid w:val="004659CE"/>
    <w:rsid w:val="0047686B"/>
    <w:rsid w:val="004905C9"/>
    <w:rsid w:val="00497AFD"/>
    <w:rsid w:val="004A0544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0E0E"/>
    <w:rsid w:val="00652C6A"/>
    <w:rsid w:val="00656E6A"/>
    <w:rsid w:val="00661B92"/>
    <w:rsid w:val="00664BCE"/>
    <w:rsid w:val="006662BF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20B7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744B"/>
    <w:rsid w:val="007B2EEF"/>
    <w:rsid w:val="007C0375"/>
    <w:rsid w:val="007C6965"/>
    <w:rsid w:val="007E0B74"/>
    <w:rsid w:val="007F2787"/>
    <w:rsid w:val="007F581B"/>
    <w:rsid w:val="008079D9"/>
    <w:rsid w:val="00810050"/>
    <w:rsid w:val="008169F6"/>
    <w:rsid w:val="0082077B"/>
    <w:rsid w:val="00830481"/>
    <w:rsid w:val="008410F6"/>
    <w:rsid w:val="00851025"/>
    <w:rsid w:val="00861BC7"/>
    <w:rsid w:val="0088062C"/>
    <w:rsid w:val="008823BF"/>
    <w:rsid w:val="0088363C"/>
    <w:rsid w:val="00892207"/>
    <w:rsid w:val="008A5650"/>
    <w:rsid w:val="008A7264"/>
    <w:rsid w:val="008F2C2E"/>
    <w:rsid w:val="008F3D13"/>
    <w:rsid w:val="009019AE"/>
    <w:rsid w:val="009022E7"/>
    <w:rsid w:val="009164EE"/>
    <w:rsid w:val="0091680F"/>
    <w:rsid w:val="00922E11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17153"/>
    <w:rsid w:val="00B23D3D"/>
    <w:rsid w:val="00B3487C"/>
    <w:rsid w:val="00B6322A"/>
    <w:rsid w:val="00B73E1D"/>
    <w:rsid w:val="00B74CB7"/>
    <w:rsid w:val="00B775E6"/>
    <w:rsid w:val="00B80F2D"/>
    <w:rsid w:val="00B8190C"/>
    <w:rsid w:val="00BD787A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47FE"/>
    <w:rsid w:val="00C80052"/>
    <w:rsid w:val="00C92119"/>
    <w:rsid w:val="00C96413"/>
    <w:rsid w:val="00CB3706"/>
    <w:rsid w:val="00CB373F"/>
    <w:rsid w:val="00CB4D71"/>
    <w:rsid w:val="00CC35C2"/>
    <w:rsid w:val="00CC662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84866"/>
    <w:rsid w:val="00D93597"/>
    <w:rsid w:val="00DA125E"/>
    <w:rsid w:val="00DF1868"/>
    <w:rsid w:val="00DF5FC5"/>
    <w:rsid w:val="00E007AE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C41CF"/>
    <w:rsid w:val="00EE643F"/>
    <w:rsid w:val="00EF0470"/>
    <w:rsid w:val="00EF5F7A"/>
    <w:rsid w:val="00EF7B4F"/>
    <w:rsid w:val="00F12031"/>
    <w:rsid w:val="00F14168"/>
    <w:rsid w:val="00F15AEA"/>
    <w:rsid w:val="00F2493E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8A7061-8482-4637-B9BA-1413A430D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4A32E7-23F7-489A-95BF-3122D54A8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Π Τ</cp:lastModifiedBy>
  <cp:revision>47</cp:revision>
  <cp:lastPrinted>2022-02-16T15:46:00Z</cp:lastPrinted>
  <dcterms:created xsi:type="dcterms:W3CDTF">2022-02-07T18:31:00Z</dcterms:created>
  <dcterms:modified xsi:type="dcterms:W3CDTF">2023-04-08T15:50:00Z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