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631C8" w14:textId="3880128A" w:rsidR="003C6629" w:rsidRPr="00740749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0D5D86" w:rsidRPr="00740749">
        <w:rPr>
          <w:rFonts w:asciiTheme="minorHAnsi" w:hAnsiTheme="minorHAnsi"/>
          <w:b/>
          <w:sz w:val="22"/>
          <w:szCs w:val="22"/>
        </w:rPr>
        <w:t>2</w:t>
      </w:r>
    </w:p>
    <w:p w14:paraId="48B0F80B" w14:textId="7A05DC41" w:rsidR="00D51963" w:rsidRPr="003625EF" w:rsidRDefault="00023886" w:rsidP="000D5D86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  </w:t>
      </w:r>
    </w:p>
    <w:p w14:paraId="53E8E21E" w14:textId="759135D1" w:rsidR="003625EF" w:rsidRPr="00F03E59" w:rsidRDefault="00023886" w:rsidP="00F03E59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>Α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F03E59" w:rsidRPr="00F03E59">
        <w:rPr>
          <w:rFonts w:asciiTheme="minorHAnsi" w:hAnsiTheme="minorHAnsi"/>
          <w:sz w:val="22"/>
          <w:szCs w:val="22"/>
        </w:rPr>
        <w:t xml:space="preserve"> </w:t>
      </w:r>
      <w:r w:rsidR="00F03E59">
        <w:rPr>
          <w:rFonts w:asciiTheme="minorHAnsi" w:hAnsiTheme="minorHAnsi"/>
          <w:sz w:val="22"/>
          <w:szCs w:val="22"/>
        </w:rPr>
        <w:t xml:space="preserve">Σωστή απάντηση η </w:t>
      </w:r>
      <w:r w:rsidR="00F03E59" w:rsidRPr="007B6F32">
        <w:rPr>
          <w:rFonts w:asciiTheme="minorHAnsi" w:hAnsiTheme="minorHAnsi"/>
          <w:b/>
          <w:bCs/>
          <w:sz w:val="22"/>
          <w:szCs w:val="22"/>
        </w:rPr>
        <w:t>(</w:t>
      </w:r>
      <w:r w:rsidR="007B6F32" w:rsidRPr="007B6F32">
        <w:rPr>
          <w:rFonts w:asciiTheme="minorHAnsi" w:hAnsiTheme="minorHAnsi"/>
          <w:b/>
          <w:bCs/>
          <w:sz w:val="22"/>
          <w:szCs w:val="22"/>
        </w:rPr>
        <w:t>β</w:t>
      </w:r>
      <w:r w:rsidR="00F03E59" w:rsidRPr="007B6F32">
        <w:rPr>
          <w:rFonts w:asciiTheme="minorHAnsi" w:hAnsiTheme="minorHAnsi"/>
          <w:b/>
          <w:bCs/>
          <w:sz w:val="22"/>
          <w:szCs w:val="22"/>
        </w:rPr>
        <w:t>)</w:t>
      </w:r>
    </w:p>
    <w:p w14:paraId="756CC979" w14:textId="7A7B6B2F" w:rsidR="003625EF" w:rsidRPr="003625EF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4</w:t>
      </w:r>
    </w:p>
    <w:p w14:paraId="5FBF10C5" w14:textId="43D492EF" w:rsidR="00F03E59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6A71C5">
        <w:rPr>
          <w:rFonts w:asciiTheme="minorHAnsi" w:hAnsiTheme="minorHAnsi"/>
          <w:sz w:val="22"/>
          <w:szCs w:val="22"/>
        </w:rPr>
        <w:t>.</w:t>
      </w:r>
    </w:p>
    <w:p w14:paraId="594C5FA7" w14:textId="39F64ACF" w:rsidR="00E254AE" w:rsidRDefault="00430FCB" w:rsidP="00430FC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Σε κάθε περίπτωση, η πρώτη σφαίρα θα μεταβιβάσει μέρος της κινητικής της ενέργειας στη δεύτερη σφαίρα.</w:t>
      </w:r>
    </w:p>
    <w:p w14:paraId="07FB26C0" w14:textId="6125472B" w:rsidR="00430FCB" w:rsidRDefault="00430FCB" w:rsidP="00430FC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Με βάση τη θεωρία, εάν οι σφαίρες έχουν ίσες μάζες,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</m:oMath>
      <w:r w:rsidR="00D22FBB">
        <w:rPr>
          <w:rFonts w:asciiTheme="minorHAnsi" w:hAnsiTheme="minorHAnsi"/>
          <w:sz w:val="22"/>
          <w:szCs w:val="22"/>
        </w:rPr>
        <w:t>, οι σφαίρες ανταλλάσσουν ταχύτητες.</w:t>
      </w:r>
    </w:p>
    <w:p w14:paraId="1598E005" w14:textId="1EE1FA90" w:rsidR="00D22FBB" w:rsidRDefault="00D22FBB" w:rsidP="00430FCB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Στη συγκεκριμένη περίπτωση, αρχικά η πρώτη σφαίρα έχει ταχύτητα και η δεύτερη σφαίρα </w:t>
      </w:r>
      <w:r w:rsidR="003D7681">
        <w:rPr>
          <w:rFonts w:asciiTheme="minorHAnsi" w:hAnsiTheme="minorHAnsi"/>
          <w:sz w:val="22"/>
          <w:szCs w:val="22"/>
        </w:rPr>
        <w:t>είναι ακίνητη</w:t>
      </w:r>
      <w:r w:rsidR="0088639F">
        <w:rPr>
          <w:rFonts w:asciiTheme="minorHAnsi" w:hAnsiTheme="minorHAnsi"/>
          <w:sz w:val="22"/>
          <w:szCs w:val="22"/>
        </w:rPr>
        <w:t xml:space="preserve">. Αν οι μάζες τους είναι ίσες και ανταλλάξουν ταχύτητες, το αποτέλεσμα θα είναι πως </w:t>
      </w:r>
      <w:r w:rsidR="00EA1DC9">
        <w:rPr>
          <w:rFonts w:asciiTheme="minorHAnsi" w:hAnsiTheme="minorHAnsi"/>
          <w:sz w:val="22"/>
          <w:szCs w:val="22"/>
        </w:rPr>
        <w:t xml:space="preserve">μετά την κρούση </w:t>
      </w:r>
      <w:r w:rsidR="0088639F">
        <w:rPr>
          <w:rFonts w:asciiTheme="minorHAnsi" w:hAnsiTheme="minorHAnsi"/>
          <w:sz w:val="22"/>
          <w:szCs w:val="22"/>
        </w:rPr>
        <w:t xml:space="preserve">η πρώτη σφαίρα θα </w:t>
      </w:r>
      <w:r w:rsidR="00EA1DC9">
        <w:rPr>
          <w:rFonts w:asciiTheme="minorHAnsi" w:hAnsiTheme="minorHAnsi"/>
          <w:sz w:val="22"/>
          <w:szCs w:val="22"/>
        </w:rPr>
        <w:t>σταματήσει να κινείται και η δεύτερη σφαίρα θα κινείται με την ταχύτητα που είχε η πρώτη πριν την κρούση. Συνεπώς, τότε ολόκληρη η κινητική ενέργεια της πρώτης σφαίρας θα έχει μεταβιβασθεί στη δεύτερη σφαίρα</w:t>
      </w:r>
      <w:r w:rsidR="00BE6A43">
        <w:rPr>
          <w:rFonts w:asciiTheme="minorHAnsi" w:hAnsiTheme="minorHAnsi"/>
          <w:sz w:val="22"/>
          <w:szCs w:val="22"/>
        </w:rPr>
        <w:t>, δηλαδή η μεταφορά κινητικής ενέργειας θα είναι μέγιστη.</w:t>
      </w:r>
    </w:p>
    <w:p w14:paraId="0AA26B3C" w14:textId="07B10583" w:rsidR="003625EF" w:rsidRPr="003625EF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3625EF">
        <w:rPr>
          <w:rFonts w:asciiTheme="minorHAnsi" w:hAnsiTheme="minorHAnsi"/>
          <w:b/>
          <w:i/>
          <w:sz w:val="22"/>
          <w:szCs w:val="22"/>
        </w:rPr>
        <w:t>Μονάδες 8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</w:p>
    <w:p w14:paraId="6B5A5920" w14:textId="0FCB6345" w:rsidR="003C6629" w:rsidRPr="001F257F" w:rsidRDefault="00656A11" w:rsidP="006E783E">
      <w:pPr>
        <w:spacing w:line="360" w:lineRule="auto"/>
        <w:rPr>
          <w:rFonts w:asciiTheme="minorHAnsi" w:eastAsia="Microsoft YaHe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6E783E" w:rsidRPr="001F257F">
        <w:rPr>
          <w:rFonts w:asciiTheme="minorHAnsi" w:hAnsiTheme="minorHAnsi"/>
          <w:b/>
          <w:sz w:val="22"/>
          <w:szCs w:val="22"/>
        </w:rPr>
        <w:t>2</w:t>
      </w:r>
      <w:r w:rsidR="006A71C5">
        <w:rPr>
          <w:rFonts w:asciiTheme="minorHAnsi" w:hAnsiTheme="minorHAnsi"/>
          <w:b/>
          <w:sz w:val="22"/>
          <w:szCs w:val="22"/>
        </w:rPr>
        <w:t>.</w:t>
      </w:r>
    </w:p>
    <w:p w14:paraId="0D2F4C02" w14:textId="1AB21F3A" w:rsidR="001F257F" w:rsidRDefault="00023886" w:rsidP="00CF028F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2.2</w:t>
      </w:r>
      <w:r w:rsidR="006A71C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A</w:t>
      </w:r>
      <w:r w:rsidR="006A71C5">
        <w:rPr>
          <w:rFonts w:asciiTheme="minorHAnsi" w:hAnsiTheme="minorHAns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</w:t>
      </w:r>
      <w:r w:rsidR="006E783E">
        <w:rPr>
          <w:rFonts w:asciiTheme="minorHAnsi" w:hAnsiTheme="minorHAnsi"/>
          <w:sz w:val="22"/>
          <w:szCs w:val="22"/>
        </w:rPr>
        <w:t xml:space="preserve">Σωστή απάντηση η </w:t>
      </w:r>
      <w:r w:rsidR="006E783E" w:rsidRPr="007B6F32">
        <w:rPr>
          <w:rFonts w:asciiTheme="minorHAnsi" w:hAnsiTheme="minorHAnsi"/>
          <w:b/>
          <w:bCs/>
          <w:sz w:val="22"/>
          <w:szCs w:val="22"/>
        </w:rPr>
        <w:t>(</w:t>
      </w:r>
      <w:r w:rsidR="007B6F32" w:rsidRPr="007B6F32">
        <w:rPr>
          <w:rFonts w:asciiTheme="minorHAnsi" w:hAnsiTheme="minorHAnsi"/>
          <w:b/>
          <w:bCs/>
          <w:sz w:val="22"/>
          <w:szCs w:val="22"/>
        </w:rPr>
        <w:t>γ</w:t>
      </w:r>
      <w:r w:rsidR="006E783E" w:rsidRPr="007B6F32">
        <w:rPr>
          <w:rFonts w:asciiTheme="minorHAnsi" w:hAnsiTheme="minorHAnsi"/>
          <w:b/>
          <w:bCs/>
          <w:sz w:val="22"/>
          <w:szCs w:val="22"/>
        </w:rPr>
        <w:t>)</w:t>
      </w:r>
      <w:r w:rsidR="001F257F" w:rsidRPr="001F257F">
        <w:rPr>
          <w:rFonts w:asciiTheme="minorHAnsi" w:hAnsiTheme="minorHAnsi"/>
          <w:b/>
          <w:sz w:val="22"/>
          <w:szCs w:val="22"/>
        </w:rPr>
        <w:t xml:space="preserve"> </w:t>
      </w:r>
    </w:p>
    <w:p w14:paraId="041A1BBC" w14:textId="66BD749B" w:rsidR="003C6629" w:rsidRDefault="001F257F" w:rsidP="001F257F">
      <w:pPr>
        <w:spacing w:line="360" w:lineRule="auto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4</w:t>
      </w:r>
    </w:p>
    <w:p w14:paraId="42EC2490" w14:textId="3B5B9194" w:rsidR="006E783E" w:rsidRDefault="006E783E" w:rsidP="00CF028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6A71C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6A71C5">
        <w:rPr>
          <w:rFonts w:ascii="Calibri" w:hAnsi="Calibri"/>
          <w:sz w:val="22"/>
          <w:szCs w:val="22"/>
        </w:rPr>
        <w:t>.</w:t>
      </w:r>
    </w:p>
    <w:p w14:paraId="73899536" w14:textId="4513A641" w:rsidR="006A71C5" w:rsidRDefault="00A24CDC" w:rsidP="00DE1206">
      <w:pPr>
        <w:spacing w:line="360" w:lineRule="auto"/>
        <w:ind w:right="-1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Με βάση τη θεωρία, </w:t>
      </w:r>
      <w:r w:rsidR="00CA7F03">
        <w:rPr>
          <w:rFonts w:asciiTheme="minorHAnsi" w:hAnsiTheme="minorHAnsi"/>
          <w:sz w:val="22"/>
          <w:szCs w:val="22"/>
        </w:rPr>
        <w:t xml:space="preserve">η ένταση συνεχούς ρεύματος που θα προκαλούσε </w:t>
      </w:r>
      <w:r w:rsidR="003D0F8B">
        <w:rPr>
          <w:rFonts w:asciiTheme="minorHAnsi" w:hAnsiTheme="minorHAnsi"/>
          <w:sz w:val="22"/>
          <w:szCs w:val="22"/>
        </w:rPr>
        <w:t xml:space="preserve">το ίδιο θερμικό αποτέλεσμα με εναλλασσόμενο ρεύμα είναι η ενεργός ένταση </w:t>
      </w:r>
      <m:oMath>
        <m:sSub>
          <m:sSub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Ι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εν</m:t>
            </m:r>
          </m:sub>
        </m:sSub>
      </m:oMath>
      <w:r w:rsidR="006A71C5">
        <w:rPr>
          <w:rFonts w:asciiTheme="minorHAnsi" w:hAnsiTheme="minorHAnsi"/>
          <w:sz w:val="22"/>
          <w:szCs w:val="22"/>
        </w:rPr>
        <w:t>.</w:t>
      </w:r>
    </w:p>
    <w:p w14:paraId="66537251" w14:textId="724E729E" w:rsidR="003D0F8B" w:rsidRDefault="00265241" w:rsidP="006A71C5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Με βάση τη θεωρία, </w:t>
      </w:r>
      <w:r w:rsidR="00EF7AC5">
        <w:rPr>
          <w:rFonts w:asciiTheme="minorHAnsi" w:hAnsiTheme="minorHAnsi"/>
          <w:sz w:val="22"/>
          <w:szCs w:val="22"/>
        </w:rPr>
        <w:t xml:space="preserve">το πλάτος </w:t>
      </w:r>
      <m:oMath>
        <m:r>
          <w:rPr>
            <w:rFonts w:ascii="Cambria Math" w:hAnsi="Cambria Math"/>
            <w:sz w:val="22"/>
            <w:szCs w:val="22"/>
          </w:rPr>
          <m:t>Ι</m:t>
        </m:r>
      </m:oMath>
      <w:r w:rsidR="00EF7AC5">
        <w:rPr>
          <w:rFonts w:asciiTheme="minorHAnsi" w:hAnsiTheme="minorHAnsi"/>
          <w:sz w:val="22"/>
          <w:szCs w:val="22"/>
        </w:rPr>
        <w:t xml:space="preserve"> και η ενεργός ένταση συνδέονται με τη σχέση</w:t>
      </w:r>
    </w:p>
    <w:p w14:paraId="673EA4D5" w14:textId="5A113BFA" w:rsidR="00EF7AC5" w:rsidRPr="00EF7AC5" w:rsidRDefault="00000000" w:rsidP="006A71C5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Ι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εν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Ι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rad>
            </m:den>
          </m:f>
        </m:oMath>
      </m:oMathPara>
    </w:p>
    <w:p w14:paraId="40C17E9D" w14:textId="783D6193" w:rsidR="00EF7AC5" w:rsidRDefault="00EF7AC5" w:rsidP="006A71C5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Στη συγκεκριμένη περίπτωση</w:t>
      </w:r>
    </w:p>
    <w:p w14:paraId="0759A535" w14:textId="43D2C785" w:rsidR="00EF7AC5" w:rsidRPr="00EF7AC5" w:rsidRDefault="00000000" w:rsidP="00EF7AC5">
      <w:pPr>
        <w:spacing w:line="360" w:lineRule="auto"/>
        <w:ind w:right="-1"/>
        <w:jc w:val="center"/>
        <w:rPr>
          <w:rFonts w:asciiTheme="minorHAnsi" w:hAnsiTheme="minorHAnsi"/>
          <w:sz w:val="22"/>
          <w:szCs w:val="22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  <w:szCs w:val="22"/>
                </w:rPr>
                <m:t>Ι</m:t>
              </m:r>
            </m:e>
            <m:sub>
              <m:r>
                <w:rPr>
                  <w:rFonts w:ascii="Cambria Math" w:hAnsi="Cambria Math"/>
                  <w:sz w:val="22"/>
                  <w:szCs w:val="22"/>
                </w:rPr>
                <m:t>εν</m:t>
              </m:r>
            </m:sub>
          </m:sSub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Ι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  <w:szCs w:val="22"/>
                </w:rPr>
              </m:ctrlPr>
            </m:fPr>
            <m:num>
              <m:r>
                <w:rPr>
                  <w:rFonts w:ascii="Cambria Math" w:hAnsi="Cambria Math"/>
                  <w:sz w:val="22"/>
                  <w:szCs w:val="22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/>
              <w:sz w:val="22"/>
              <w:szCs w:val="22"/>
            </w:rPr>
            <m:t xml:space="preserve"> Α</m:t>
          </m:r>
        </m:oMath>
      </m:oMathPara>
    </w:p>
    <w:p w14:paraId="4228BAE2" w14:textId="77777777" w:rsidR="00EF7AC5" w:rsidRDefault="00EF7AC5" w:rsidP="006A71C5">
      <w:pPr>
        <w:spacing w:line="360" w:lineRule="auto"/>
        <w:ind w:right="-1"/>
        <w:rPr>
          <w:rFonts w:asciiTheme="minorHAnsi" w:hAnsiTheme="minorHAnsi"/>
          <w:sz w:val="22"/>
          <w:szCs w:val="22"/>
        </w:rPr>
      </w:pPr>
    </w:p>
    <w:p w14:paraId="20906D2B" w14:textId="0DAE51EC" w:rsidR="006E783E" w:rsidRPr="001F257F" w:rsidRDefault="006E783E" w:rsidP="006E783E">
      <w:pPr>
        <w:ind w:left="1276" w:hanging="142"/>
        <w:jc w:val="both"/>
        <w:rPr>
          <w:rFonts w:asciiTheme="minorHAnsi" w:eastAsia="Microsoft YaHei" w:hAnsiTheme="minorHAnsi"/>
          <w:sz w:val="22"/>
          <w:szCs w:val="22"/>
        </w:rPr>
      </w:pPr>
    </w:p>
    <w:p w14:paraId="21F742A1" w14:textId="7FC61264" w:rsidR="00ED6F11" w:rsidRPr="00CF028F" w:rsidRDefault="00ED6F11" w:rsidP="000D5D86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>Μονάδες 9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A11"/>
    <w:rsid w:val="00010C22"/>
    <w:rsid w:val="000149E1"/>
    <w:rsid w:val="00023886"/>
    <w:rsid w:val="000676E4"/>
    <w:rsid w:val="00093789"/>
    <w:rsid w:val="000D5D86"/>
    <w:rsid w:val="00106741"/>
    <w:rsid w:val="001313E7"/>
    <w:rsid w:val="00135044"/>
    <w:rsid w:val="001F257F"/>
    <w:rsid w:val="001F6AEE"/>
    <w:rsid w:val="00263587"/>
    <w:rsid w:val="00265241"/>
    <w:rsid w:val="002C5E67"/>
    <w:rsid w:val="00316985"/>
    <w:rsid w:val="003302AC"/>
    <w:rsid w:val="00345E7F"/>
    <w:rsid w:val="003625EF"/>
    <w:rsid w:val="003C6629"/>
    <w:rsid w:val="003D0F8B"/>
    <w:rsid w:val="003D7681"/>
    <w:rsid w:val="00430FCB"/>
    <w:rsid w:val="00462620"/>
    <w:rsid w:val="00480950"/>
    <w:rsid w:val="00485B3D"/>
    <w:rsid w:val="004C182E"/>
    <w:rsid w:val="004C66E4"/>
    <w:rsid w:val="004E69A6"/>
    <w:rsid w:val="005159FB"/>
    <w:rsid w:val="00597FE6"/>
    <w:rsid w:val="006366AA"/>
    <w:rsid w:val="00656A11"/>
    <w:rsid w:val="006A71C5"/>
    <w:rsid w:val="006B71AC"/>
    <w:rsid w:val="006C68DF"/>
    <w:rsid w:val="006E270C"/>
    <w:rsid w:val="006E783E"/>
    <w:rsid w:val="00740749"/>
    <w:rsid w:val="007421E8"/>
    <w:rsid w:val="00783560"/>
    <w:rsid w:val="007B6F32"/>
    <w:rsid w:val="007D0C6C"/>
    <w:rsid w:val="0088639F"/>
    <w:rsid w:val="00954AEA"/>
    <w:rsid w:val="009572C4"/>
    <w:rsid w:val="00965178"/>
    <w:rsid w:val="00A24CDC"/>
    <w:rsid w:val="00AC7DA6"/>
    <w:rsid w:val="00AD3300"/>
    <w:rsid w:val="00AD6D22"/>
    <w:rsid w:val="00B141B9"/>
    <w:rsid w:val="00B547D4"/>
    <w:rsid w:val="00B977DB"/>
    <w:rsid w:val="00BE6A43"/>
    <w:rsid w:val="00C00230"/>
    <w:rsid w:val="00C14707"/>
    <w:rsid w:val="00C72B2A"/>
    <w:rsid w:val="00CA7F03"/>
    <w:rsid w:val="00CB5981"/>
    <w:rsid w:val="00CD765A"/>
    <w:rsid w:val="00CE290A"/>
    <w:rsid w:val="00CF028F"/>
    <w:rsid w:val="00D06A5E"/>
    <w:rsid w:val="00D22FBB"/>
    <w:rsid w:val="00D51963"/>
    <w:rsid w:val="00D731EE"/>
    <w:rsid w:val="00D948B9"/>
    <w:rsid w:val="00DB446A"/>
    <w:rsid w:val="00DB657B"/>
    <w:rsid w:val="00DE1206"/>
    <w:rsid w:val="00E1362C"/>
    <w:rsid w:val="00E254AE"/>
    <w:rsid w:val="00E4357B"/>
    <w:rsid w:val="00E96C57"/>
    <w:rsid w:val="00EA1DC9"/>
    <w:rsid w:val="00ED6F11"/>
    <w:rsid w:val="00EF7AC5"/>
    <w:rsid w:val="00F02471"/>
    <w:rsid w:val="00F03E59"/>
    <w:rsid w:val="00FA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A71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56A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56A1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PlaceholderText">
    <w:name w:val="Placeholder Text"/>
    <w:basedOn w:val="DefaultParagraphFont"/>
    <w:uiPriority w:val="99"/>
    <w:semiHidden/>
    <w:rsid w:val="00DB446A"/>
    <w:rPr>
      <w:color w:val="808080"/>
    </w:rPr>
  </w:style>
  <w:style w:type="table" w:styleId="TableGrid">
    <w:name w:val="Table Grid"/>
    <w:basedOn w:val="TableNormal"/>
    <w:rsid w:val="00E254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AD6D2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D6D2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D6D22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6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6D22"/>
    <w:rPr>
      <w:b/>
      <w:bCs/>
    </w:rPr>
  </w:style>
  <w:style w:type="paragraph" w:styleId="Revision">
    <w:name w:val="Revision"/>
    <w:hidden/>
    <w:uiPriority w:val="99"/>
    <w:semiHidden/>
    <w:rsid w:val="00DE120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80F2F7D-5D0A-4EA6-96FC-6DC76292B3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1A66E1-E414-4729-A593-530A6F665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3DEF53-2163-407F-9586-2FA541FBD24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</dc:creator>
  <cp:lastModifiedBy>Argiris Paschos</cp:lastModifiedBy>
  <cp:revision>19</cp:revision>
  <dcterms:created xsi:type="dcterms:W3CDTF">2022-02-02T16:05:00Z</dcterms:created>
  <dcterms:modified xsi:type="dcterms:W3CDTF">2023-03-27T10:02:00Z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