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71E" w:rsidRDefault="00B6271E" w:rsidP="00B6271E">
      <w:pPr>
        <w:rPr>
          <w:noProof/>
          <w:sz w:val="24"/>
          <w:szCs w:val="24"/>
          <w:lang w:eastAsia="el-GR"/>
        </w:rPr>
      </w:pPr>
      <w:r>
        <w:rPr>
          <w:noProof/>
          <w:sz w:val="24"/>
          <w:szCs w:val="24"/>
          <w:lang w:eastAsia="el-GR"/>
        </w:rPr>
        <w:t>ΛΥΣΗ</w:t>
      </w:r>
      <w:bookmarkStart w:id="0" w:name="_GoBack"/>
      <w:bookmarkEnd w:id="0"/>
    </w:p>
    <w:p w:rsidR="00F75740" w:rsidRDefault="00F75740" w:rsidP="00F75740">
      <w:pPr>
        <w:jc w:val="center"/>
        <w:rPr>
          <w:sz w:val="24"/>
          <w:szCs w:val="24"/>
          <w:lang w:val="en-US"/>
        </w:rPr>
      </w:pPr>
      <w:r w:rsidRPr="00DE6906">
        <w:rPr>
          <w:noProof/>
          <w:sz w:val="24"/>
          <w:szCs w:val="24"/>
          <w:lang w:eastAsia="el-GR"/>
        </w:rPr>
        <w:drawing>
          <wp:inline distT="0" distB="0" distL="0" distR="0" wp14:anchorId="774AF811" wp14:editId="121BA0DC">
            <wp:extent cx="3368074" cy="1828800"/>
            <wp:effectExtent l="0" t="0" r="381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81430" cy="1836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1D7C" w:rsidRPr="005E4635" w:rsidRDefault="00A1092B" w:rsidP="00A1092B">
      <w:pPr>
        <w:rPr>
          <w:sz w:val="24"/>
          <w:szCs w:val="24"/>
        </w:rPr>
      </w:pPr>
      <w:r>
        <w:rPr>
          <w:sz w:val="24"/>
          <w:szCs w:val="24"/>
        </w:rPr>
        <w:t xml:space="preserve">α) Στο τρίγωνο ΑΒΓ δίνεται ότι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rFonts w:eastAsiaTheme="minorEastAsia"/>
          <w:sz w:val="24"/>
          <w:szCs w:val="24"/>
          <w:vertAlign w:val="subscript"/>
        </w:rPr>
        <w:t>εξ</w:t>
      </w:r>
      <w:r>
        <w:rPr>
          <w:rFonts w:eastAsiaTheme="minorEastAsia"/>
          <w:sz w:val="24"/>
          <w:szCs w:val="24"/>
        </w:rPr>
        <w:t xml:space="preserve"> = 135</w:t>
      </w:r>
      <w:r>
        <w:rPr>
          <w:rFonts w:eastAsiaTheme="minorEastAsia"/>
          <w:sz w:val="24"/>
          <w:szCs w:val="24"/>
        </w:rPr>
        <w:sym w:font="Symbol" w:char="F0B0"/>
      </w:r>
      <w:r>
        <w:rPr>
          <w:sz w:val="24"/>
          <w:szCs w:val="24"/>
        </w:rPr>
        <w:t xml:space="preserve"> και επιπλέον ισχύει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rFonts w:eastAsiaTheme="minorEastAsia"/>
          <w:sz w:val="24"/>
          <w:szCs w:val="24"/>
          <w:vertAlign w:val="subscript"/>
        </w:rPr>
        <w:t>εξ</w:t>
      </w:r>
      <w:r>
        <w:rPr>
          <w:rFonts w:eastAsiaTheme="minorEastAsia"/>
          <w:sz w:val="24"/>
          <w:szCs w:val="24"/>
        </w:rPr>
        <w:t xml:space="preserve">  +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Β</m:t>
            </m:r>
          </m:e>
        </m:acc>
      </m:oMath>
      <w:r>
        <w:rPr>
          <w:rFonts w:eastAsiaTheme="minorEastAsia"/>
          <w:sz w:val="24"/>
          <w:szCs w:val="24"/>
        </w:rPr>
        <w:t xml:space="preserve"> = 180</w:t>
      </w:r>
      <w:r>
        <w:rPr>
          <w:rFonts w:eastAsiaTheme="minorEastAsia"/>
          <w:sz w:val="24"/>
          <w:szCs w:val="24"/>
        </w:rPr>
        <w:sym w:font="Symbol" w:char="F0B0"/>
      </w:r>
      <w:r>
        <w:rPr>
          <w:sz w:val="24"/>
          <w:szCs w:val="24"/>
        </w:rPr>
        <w:t>, άρα</w:t>
      </w:r>
    </w:p>
    <w:p w:rsidR="00811D7C" w:rsidRPr="005E4635" w:rsidRDefault="004B3FCB" w:rsidP="00A1092B">
      <w:pPr>
        <w:rPr>
          <w:rFonts w:eastAsiaTheme="minorEastAsia"/>
          <w:sz w:val="24"/>
          <w:szCs w:val="24"/>
        </w:rPr>
      </w:pP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A1092B">
        <w:rPr>
          <w:rFonts w:eastAsiaTheme="minorEastAsia"/>
          <w:sz w:val="24"/>
          <w:szCs w:val="24"/>
        </w:rPr>
        <w:t xml:space="preserve"> = 180</w:t>
      </w:r>
      <w:r w:rsidR="00A1092B" w:rsidRPr="00A1092B">
        <w:rPr>
          <w:rFonts w:eastAsiaTheme="minorEastAsia"/>
          <w:sz w:val="24"/>
          <w:szCs w:val="24"/>
          <w:vertAlign w:val="superscript"/>
        </w:rPr>
        <w:t>ο</w:t>
      </w:r>
      <w:r w:rsidR="00A1092B">
        <w:rPr>
          <w:rFonts w:eastAsiaTheme="minorEastAsia"/>
          <w:sz w:val="24"/>
          <w:szCs w:val="24"/>
        </w:rPr>
        <w:t xml:space="preserve"> – 135</w:t>
      </w:r>
      <w:r w:rsidR="00A1092B" w:rsidRPr="00A1092B">
        <w:rPr>
          <w:rFonts w:eastAsiaTheme="minorEastAsia"/>
          <w:sz w:val="24"/>
          <w:szCs w:val="24"/>
          <w:vertAlign w:val="superscript"/>
        </w:rPr>
        <w:t>ο</w:t>
      </w:r>
      <w:r w:rsidR="00A1092B">
        <w:rPr>
          <w:rFonts w:eastAsiaTheme="minorEastAsia"/>
          <w:sz w:val="24"/>
          <w:szCs w:val="24"/>
        </w:rPr>
        <w:t xml:space="preserve"> = 45</w:t>
      </w:r>
      <w:r w:rsidR="00A1092B" w:rsidRPr="00A1092B">
        <w:rPr>
          <w:rFonts w:eastAsiaTheme="minorEastAsia"/>
          <w:sz w:val="24"/>
          <w:szCs w:val="24"/>
          <w:vertAlign w:val="superscript"/>
        </w:rPr>
        <w:t>ο</w:t>
      </w:r>
      <w:r w:rsidR="00A1092B">
        <w:rPr>
          <w:rFonts w:eastAsiaTheme="minorEastAsia"/>
          <w:sz w:val="24"/>
          <w:szCs w:val="24"/>
        </w:rPr>
        <w:t xml:space="preserve">.  Το τρίγωνο ΑΒΓ είναι ισοσκελές με βάση τη ΒΓ, οπότε οι γωνίες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Β</m:t>
            </m:r>
          </m:e>
        </m:acc>
      </m:oMath>
      <w:r w:rsidR="00A1092B">
        <w:rPr>
          <w:rFonts w:eastAsiaTheme="minorEastAsia"/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Γ </m:t>
            </m:r>
          </m:e>
        </m:acc>
      </m:oMath>
      <w:r w:rsidR="00A1092B">
        <w:rPr>
          <w:rFonts w:eastAsiaTheme="minorEastAsia"/>
          <w:sz w:val="24"/>
          <w:szCs w:val="24"/>
        </w:rPr>
        <w:t xml:space="preserve"> θα είναι ίσες ως προσκείμενες στη βάση του ισοσκελούς τριγώνου.</w:t>
      </w:r>
      <w:r w:rsidR="00811D7C" w:rsidRPr="00811D7C">
        <w:rPr>
          <w:sz w:val="24"/>
          <w:szCs w:val="24"/>
        </w:rPr>
        <w:br/>
      </w:r>
      <w:r w:rsidR="00A1092B">
        <w:rPr>
          <w:rFonts w:eastAsiaTheme="minorEastAsia"/>
          <w:sz w:val="24"/>
          <w:szCs w:val="24"/>
        </w:rPr>
        <w:t xml:space="preserve"> Έτσι</w:t>
      </w:r>
      <w:r w:rsidR="00811D7C" w:rsidRPr="005E4635">
        <w:rPr>
          <w:rFonts w:eastAsiaTheme="minorEastAsia"/>
          <w:sz w:val="24"/>
          <w:szCs w:val="24"/>
        </w:rPr>
        <w:t>,</w:t>
      </w:r>
      <w:r w:rsidR="00A1092B">
        <w:rPr>
          <w:rFonts w:eastAsiaTheme="minorEastAsia"/>
          <w:sz w:val="24"/>
          <w:szCs w:val="24"/>
        </w:rPr>
        <w:t xml:space="preserve"> 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Γ </m:t>
            </m:r>
          </m:e>
        </m:acc>
      </m:oMath>
      <w:r w:rsidR="00A1092B">
        <w:rPr>
          <w:rFonts w:eastAsiaTheme="minorEastAsia"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Β</m:t>
            </m:r>
          </m:e>
        </m:acc>
      </m:oMath>
      <w:r w:rsidR="00A1092B">
        <w:rPr>
          <w:rFonts w:eastAsiaTheme="minorEastAsia"/>
          <w:sz w:val="24"/>
          <w:szCs w:val="24"/>
        </w:rPr>
        <w:t xml:space="preserve"> = 45</w:t>
      </w:r>
      <w:r w:rsidR="00A1092B" w:rsidRPr="00A1092B">
        <w:rPr>
          <w:rFonts w:eastAsiaTheme="minorEastAsia"/>
          <w:sz w:val="24"/>
          <w:szCs w:val="24"/>
          <w:vertAlign w:val="superscript"/>
        </w:rPr>
        <w:t>ο</w:t>
      </w:r>
      <w:r w:rsidR="00A1092B">
        <w:rPr>
          <w:rFonts w:eastAsiaTheme="minorEastAsia"/>
          <w:sz w:val="24"/>
          <w:szCs w:val="24"/>
        </w:rPr>
        <w:t>. Από το άθροισμα των γωνιών τριγώνου έχουμε</w:t>
      </w:r>
    </w:p>
    <w:p w:rsidR="00B21FA1" w:rsidRDefault="004B3FCB" w:rsidP="00A1092B">
      <w:pPr>
        <w:rPr>
          <w:rFonts w:eastAsiaTheme="minorEastAsia"/>
          <w:sz w:val="24"/>
          <w:szCs w:val="24"/>
        </w:rPr>
      </w:pP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Α</m:t>
            </m:r>
          </m:e>
        </m:acc>
      </m:oMath>
      <w:r w:rsidR="00A1092B">
        <w:rPr>
          <w:rFonts w:eastAsiaTheme="minorEastAsia"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Β</m:t>
            </m:r>
          </m:e>
        </m:acc>
      </m:oMath>
      <w:r w:rsidR="00A1092B">
        <w:rPr>
          <w:rFonts w:eastAsiaTheme="minorEastAsia"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Γ </m:t>
            </m:r>
          </m:e>
        </m:acc>
      </m:oMath>
      <w:r w:rsidR="00A1092B">
        <w:rPr>
          <w:rFonts w:eastAsiaTheme="minorEastAsia"/>
          <w:sz w:val="24"/>
          <w:szCs w:val="24"/>
        </w:rPr>
        <w:t xml:space="preserve"> = 180</w:t>
      </w:r>
      <w:r w:rsidR="00A1092B" w:rsidRPr="00A1092B">
        <w:rPr>
          <w:rFonts w:eastAsiaTheme="minorEastAsia"/>
          <w:sz w:val="24"/>
          <w:szCs w:val="24"/>
          <w:vertAlign w:val="superscript"/>
        </w:rPr>
        <w:t>ο</w:t>
      </w:r>
      <w:r w:rsidR="00A1092B">
        <w:rPr>
          <w:rFonts w:eastAsiaTheme="minorEastAsia"/>
          <w:sz w:val="24"/>
          <w:szCs w:val="24"/>
        </w:rPr>
        <w:t xml:space="preserve">, οπότε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Α</m:t>
            </m:r>
          </m:e>
        </m:acc>
      </m:oMath>
      <w:r w:rsidR="00A1092B">
        <w:rPr>
          <w:rFonts w:eastAsiaTheme="minorEastAsia"/>
          <w:sz w:val="24"/>
          <w:szCs w:val="24"/>
        </w:rPr>
        <w:t xml:space="preserve"> +  45</w:t>
      </w:r>
      <w:r w:rsidR="00A1092B" w:rsidRPr="00A1092B">
        <w:rPr>
          <w:rFonts w:eastAsiaTheme="minorEastAsia"/>
          <w:sz w:val="24"/>
          <w:szCs w:val="24"/>
          <w:vertAlign w:val="superscript"/>
        </w:rPr>
        <w:t>ο</w:t>
      </w:r>
      <w:r w:rsidR="00A1092B">
        <w:rPr>
          <w:rFonts w:eastAsiaTheme="minorEastAsia"/>
          <w:sz w:val="24"/>
          <w:szCs w:val="24"/>
        </w:rPr>
        <w:t xml:space="preserve"> + 45</w:t>
      </w:r>
      <w:r w:rsidR="00A1092B" w:rsidRPr="00A1092B">
        <w:rPr>
          <w:rFonts w:eastAsiaTheme="minorEastAsia"/>
          <w:sz w:val="24"/>
          <w:szCs w:val="24"/>
          <w:vertAlign w:val="superscript"/>
        </w:rPr>
        <w:t>ο</w:t>
      </w:r>
      <w:r w:rsidR="00A1092B">
        <w:rPr>
          <w:rFonts w:eastAsiaTheme="minorEastAsia"/>
          <w:sz w:val="24"/>
          <w:szCs w:val="24"/>
        </w:rPr>
        <w:t xml:space="preserve"> = 180</w:t>
      </w:r>
      <w:r w:rsidR="00A1092B" w:rsidRPr="00A1092B">
        <w:rPr>
          <w:rFonts w:eastAsiaTheme="minorEastAsia"/>
          <w:sz w:val="24"/>
          <w:szCs w:val="24"/>
          <w:vertAlign w:val="superscript"/>
        </w:rPr>
        <w:t>ο</w:t>
      </w:r>
      <w:r w:rsidR="00A1092B">
        <w:rPr>
          <w:rFonts w:eastAsiaTheme="minorEastAsia"/>
          <w:sz w:val="24"/>
          <w:szCs w:val="24"/>
        </w:rPr>
        <w:t xml:space="preserve">, ή 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Α</m:t>
            </m:r>
          </m:e>
        </m:acc>
      </m:oMath>
      <w:r w:rsidR="00A1092B">
        <w:rPr>
          <w:rFonts w:eastAsiaTheme="minorEastAsia"/>
          <w:sz w:val="24"/>
          <w:szCs w:val="24"/>
        </w:rPr>
        <w:t xml:space="preserve"> = 90</w:t>
      </w:r>
      <w:r w:rsidR="00A1092B" w:rsidRPr="00A1092B">
        <w:rPr>
          <w:rFonts w:eastAsiaTheme="minorEastAsia"/>
          <w:sz w:val="24"/>
          <w:szCs w:val="24"/>
          <w:vertAlign w:val="superscript"/>
        </w:rPr>
        <w:t>ο</w:t>
      </w:r>
      <w:r w:rsidR="00A1092B">
        <w:rPr>
          <w:rFonts w:eastAsiaTheme="minorEastAsia"/>
          <w:sz w:val="24"/>
          <w:szCs w:val="24"/>
        </w:rPr>
        <w:t xml:space="preserve">. </w:t>
      </w:r>
    </w:p>
    <w:p w:rsidR="00A1092B" w:rsidRDefault="00A1092B" w:rsidP="00A1092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Από την υπόθεση το τρίγωνο ΑΒΓ είναι ισοσκελές και από ερώτημα α) η γωνία </w:t>
      </w:r>
      <w:r w:rsidR="00811D7C" w:rsidRPr="00811D7C">
        <w:rPr>
          <w:rFonts w:eastAsiaTheme="minorEastAsia"/>
          <w:sz w:val="24"/>
          <w:szCs w:val="24"/>
        </w:rPr>
        <w:br/>
      </w:r>
      <w:r>
        <w:rPr>
          <w:rFonts w:eastAsiaTheme="minorEastAsia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rFonts w:eastAsiaTheme="minorEastAsia"/>
          <w:sz w:val="24"/>
          <w:szCs w:val="24"/>
        </w:rPr>
        <w:t xml:space="preserve"> = 90</w:t>
      </w:r>
      <w:r w:rsidRPr="00A1092B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>. Οπότε το τρίγωνο ΑΒΓ είναι ορθογώνιο κα</w:t>
      </w:r>
      <w:r w:rsidR="004125F1">
        <w:rPr>
          <w:rFonts w:eastAsiaTheme="minorEastAsia"/>
          <w:sz w:val="24"/>
          <w:szCs w:val="24"/>
        </w:rPr>
        <w:t>ι</w:t>
      </w:r>
      <w:r>
        <w:rPr>
          <w:rFonts w:eastAsiaTheme="minorEastAsia"/>
          <w:sz w:val="24"/>
          <w:szCs w:val="24"/>
        </w:rPr>
        <w:t xml:space="preserve"> ισοσκελές.</w:t>
      </w:r>
    </w:p>
    <w:p w:rsidR="001814C0" w:rsidRPr="001814C0" w:rsidRDefault="001814C0" w:rsidP="001814C0">
      <w:pPr>
        <w:pStyle w:val="a3"/>
        <w:rPr>
          <w:rFonts w:eastAsiaTheme="minorEastAsia"/>
          <w:sz w:val="24"/>
          <w:szCs w:val="24"/>
        </w:rPr>
      </w:pPr>
    </w:p>
    <w:sectPr w:rsidR="001814C0" w:rsidRPr="001814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FCB" w:rsidRDefault="004B3FCB" w:rsidP="005E4635">
      <w:pPr>
        <w:spacing w:line="240" w:lineRule="auto"/>
      </w:pPr>
      <w:r>
        <w:separator/>
      </w:r>
    </w:p>
  </w:endnote>
  <w:endnote w:type="continuationSeparator" w:id="0">
    <w:p w:rsidR="004B3FCB" w:rsidRDefault="004B3FCB" w:rsidP="005E46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635" w:rsidRDefault="005E463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635" w:rsidRDefault="005E463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635" w:rsidRDefault="005E463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FCB" w:rsidRDefault="004B3FCB" w:rsidP="005E4635">
      <w:pPr>
        <w:spacing w:line="240" w:lineRule="auto"/>
      </w:pPr>
      <w:r>
        <w:separator/>
      </w:r>
    </w:p>
  </w:footnote>
  <w:footnote w:type="continuationSeparator" w:id="0">
    <w:p w:rsidR="004B3FCB" w:rsidRDefault="004B3FCB" w:rsidP="005E46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635" w:rsidRDefault="005E463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635" w:rsidRDefault="005E4635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635" w:rsidRDefault="005E463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274F1"/>
    <w:multiLevelType w:val="hybridMultilevel"/>
    <w:tmpl w:val="8666879E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D50A3"/>
    <w:multiLevelType w:val="hybridMultilevel"/>
    <w:tmpl w:val="593CAF8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16D36"/>
    <w:multiLevelType w:val="hybridMultilevel"/>
    <w:tmpl w:val="06BCD85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2C4BAE"/>
    <w:multiLevelType w:val="hybridMultilevel"/>
    <w:tmpl w:val="321E01A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92B"/>
    <w:rsid w:val="001814C0"/>
    <w:rsid w:val="00310188"/>
    <w:rsid w:val="004125F1"/>
    <w:rsid w:val="004B3FCB"/>
    <w:rsid w:val="005037FE"/>
    <w:rsid w:val="005E4635"/>
    <w:rsid w:val="006C0A1D"/>
    <w:rsid w:val="00811D7C"/>
    <w:rsid w:val="00A1092B"/>
    <w:rsid w:val="00AB4B31"/>
    <w:rsid w:val="00B15358"/>
    <w:rsid w:val="00B21FA1"/>
    <w:rsid w:val="00B6271E"/>
    <w:rsid w:val="00C41F3F"/>
    <w:rsid w:val="00E40A78"/>
    <w:rsid w:val="00F75740"/>
    <w:rsid w:val="00FD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92B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E40A78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AB4B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AB4B3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5E4635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6"/>
    <w:uiPriority w:val="99"/>
    <w:rsid w:val="005E4635"/>
  </w:style>
  <w:style w:type="paragraph" w:styleId="a7">
    <w:name w:val="footer"/>
    <w:basedOn w:val="a"/>
    <w:link w:val="Char1"/>
    <w:uiPriority w:val="99"/>
    <w:unhideWhenUsed/>
    <w:rsid w:val="005E4635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7"/>
    <w:uiPriority w:val="99"/>
    <w:rsid w:val="005E4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2022-05-03T17:01:00Z</dcterms:created>
  <dcterms:modified xsi:type="dcterms:W3CDTF">2023-03-05T18:10:00Z</dcterms:modified>
</cp:coreProperties>
</file>