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64B9E" w14:textId="4BCB236C" w:rsidR="00D655EE" w:rsidRDefault="00D655EE" w:rsidP="00D655EE">
      <w:pPr>
        <w:rPr>
          <w:b/>
          <w:bCs/>
          <w:szCs w:val="24"/>
        </w:rPr>
      </w:pPr>
      <w:r w:rsidRPr="00F547EA">
        <w:rPr>
          <w:b/>
          <w:bCs/>
          <w:szCs w:val="24"/>
        </w:rPr>
        <w:t>ΔΙΔΑΓΜΕΝΟ ΚΕΙΜΕΝΟ</w:t>
      </w:r>
      <w:r>
        <w:rPr>
          <w:b/>
          <w:bCs/>
          <w:szCs w:val="24"/>
        </w:rPr>
        <w:t xml:space="preserve"> </w:t>
      </w:r>
      <w:r w:rsidRPr="004A63BF">
        <w:rPr>
          <w:b/>
          <w:bCs/>
          <w:szCs w:val="24"/>
        </w:rPr>
        <w:t xml:space="preserve">Λυσίας, </w:t>
      </w:r>
      <w:proofErr w:type="spellStart"/>
      <w:r w:rsidRPr="00403FD2">
        <w:rPr>
          <w:b/>
          <w:bCs/>
          <w:i/>
          <w:iCs/>
          <w:szCs w:val="24"/>
        </w:rPr>
        <w:t>Ὑπὲρ</w:t>
      </w:r>
      <w:proofErr w:type="spellEnd"/>
      <w:r w:rsidRPr="00403FD2">
        <w:rPr>
          <w:b/>
          <w:bCs/>
          <w:i/>
          <w:iCs/>
          <w:szCs w:val="24"/>
        </w:rPr>
        <w:t xml:space="preserve"> </w:t>
      </w:r>
      <w:proofErr w:type="spellStart"/>
      <w:r w:rsidRPr="00403FD2">
        <w:rPr>
          <w:b/>
          <w:bCs/>
          <w:i/>
          <w:iCs/>
          <w:szCs w:val="24"/>
        </w:rPr>
        <w:t>Μαντιθέου</w:t>
      </w:r>
      <w:proofErr w:type="spellEnd"/>
      <w:r w:rsidRPr="004A63BF">
        <w:rPr>
          <w:b/>
          <w:bCs/>
          <w:szCs w:val="24"/>
        </w:rPr>
        <w:t xml:space="preserve"> §§</w:t>
      </w:r>
      <w:r w:rsidR="00BF15DD">
        <w:rPr>
          <w:b/>
          <w:bCs/>
          <w:szCs w:val="24"/>
        </w:rPr>
        <w:t xml:space="preserve">1-3 </w:t>
      </w:r>
    </w:p>
    <w:p w14:paraId="49CFD8EA" w14:textId="72BB6D0E" w:rsidR="005328BB" w:rsidRDefault="005328BB" w:rsidP="005328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Cs w:val="24"/>
        </w:rPr>
      </w:pPr>
      <w:r w:rsidRPr="00B167D5">
        <w:rPr>
          <w:b/>
          <w:bCs/>
          <w:szCs w:val="24"/>
        </w:rPr>
        <w:t>Διευκρίνιση</w:t>
      </w:r>
      <w:r>
        <w:rPr>
          <w:szCs w:val="24"/>
        </w:rPr>
        <w:t xml:space="preserve">: Οι προτεινόμενες απαντήσεις στις ερμηνευτικές παρατηρήσεις είναι ενδεικτικές. Αξιοποιούνται κατά κύριο λόγο τα ερμηνευτικά σχόλια του σχολικού βιβλίου, καθώς και οι </w:t>
      </w:r>
      <w:proofErr w:type="spellStart"/>
      <w:r>
        <w:rPr>
          <w:szCs w:val="24"/>
        </w:rPr>
        <w:t>κειμενικές</w:t>
      </w:r>
      <w:proofErr w:type="spellEnd"/>
      <w:r>
        <w:rPr>
          <w:szCs w:val="24"/>
        </w:rPr>
        <w:t xml:space="preserve"> αναφορές. Τόσο οι παρατηρήσεις όσο και οι απαντήσεις λαμβάνουν υπόψη τις </w:t>
      </w:r>
      <w:proofErr w:type="spellStart"/>
      <w:r w:rsidRPr="00D55C5C">
        <w:rPr>
          <w:rFonts w:cs="Calibri"/>
          <w:szCs w:val="24"/>
        </w:rPr>
        <w:t>επικαιροποιημένες</w:t>
      </w:r>
      <w:proofErr w:type="spellEnd"/>
      <w:r w:rsidRPr="00D55C5C">
        <w:rPr>
          <w:rFonts w:cs="Calibri"/>
          <w:szCs w:val="24"/>
        </w:rPr>
        <w:t xml:space="preserve"> οδηγίες του ΙΕΠ για το σχολικό έτος 202</w:t>
      </w:r>
      <w:r w:rsidR="00BF15DD">
        <w:rPr>
          <w:rFonts w:cs="Calibri"/>
          <w:szCs w:val="24"/>
        </w:rPr>
        <w:t>2</w:t>
      </w:r>
      <w:r w:rsidRPr="00D55C5C">
        <w:rPr>
          <w:rFonts w:cs="Calibri"/>
          <w:szCs w:val="24"/>
        </w:rPr>
        <w:t>-2</w:t>
      </w:r>
      <w:r w:rsidR="00BF15DD">
        <w:rPr>
          <w:rFonts w:cs="Calibri"/>
          <w:szCs w:val="24"/>
        </w:rPr>
        <w:t>3</w:t>
      </w:r>
      <w:r>
        <w:rPr>
          <w:rFonts w:cs="Calibri"/>
          <w:szCs w:val="24"/>
        </w:rPr>
        <w:t>.</w:t>
      </w:r>
    </w:p>
    <w:p w14:paraId="2A9C731D" w14:textId="77777777" w:rsidR="001959D4" w:rsidRDefault="001959D4" w:rsidP="00E5398D">
      <w:pPr>
        <w:pStyle w:val="a4"/>
        <w:spacing w:after="0" w:line="360" w:lineRule="auto"/>
        <w:ind w:left="0"/>
        <w:jc w:val="both"/>
        <w:rPr>
          <w:b/>
          <w:bCs/>
          <w:sz w:val="24"/>
          <w:szCs w:val="24"/>
        </w:rPr>
      </w:pPr>
    </w:p>
    <w:p w14:paraId="0D4EC4DE" w14:textId="34FEB617" w:rsidR="005328BB" w:rsidRPr="002B1020" w:rsidRDefault="005328BB" w:rsidP="00E5398D">
      <w:pPr>
        <w:pStyle w:val="a4"/>
        <w:spacing w:after="0" w:line="360" w:lineRule="auto"/>
        <w:ind w:left="0"/>
        <w:jc w:val="both"/>
        <w:rPr>
          <w:sz w:val="24"/>
          <w:szCs w:val="24"/>
        </w:rPr>
      </w:pPr>
      <w:r w:rsidRPr="002B1020">
        <w:rPr>
          <w:b/>
          <w:bCs/>
          <w:sz w:val="24"/>
          <w:szCs w:val="24"/>
        </w:rPr>
        <w:t>Β1.</w:t>
      </w:r>
      <w:r w:rsidR="00E5398D" w:rsidRPr="002B1020">
        <w:rPr>
          <w:sz w:val="24"/>
          <w:szCs w:val="24"/>
        </w:rPr>
        <w:t xml:space="preserve"> </w:t>
      </w:r>
      <w:r w:rsidR="00E5398D" w:rsidRPr="002B1020">
        <w:rPr>
          <w:sz w:val="24"/>
          <w:szCs w:val="24"/>
        </w:rPr>
        <w:t>Το συγκεκριμένο προοίμιο εξυπηρετεί απόλυτα το έργο του. Αρχικά, η έκφραση ευγνωμοσύνης προς τους κατηγόρους (</w:t>
      </w:r>
      <w:proofErr w:type="spellStart"/>
      <w:r w:rsidR="00E5398D" w:rsidRPr="002B1020">
        <w:rPr>
          <w:i/>
          <w:iCs/>
          <w:sz w:val="24"/>
          <w:szCs w:val="24"/>
        </w:rPr>
        <w:t>πολλὴν</w:t>
      </w:r>
      <w:proofErr w:type="spellEnd"/>
      <w:r w:rsidR="00E5398D" w:rsidRPr="002B1020">
        <w:rPr>
          <w:i/>
          <w:iCs/>
          <w:sz w:val="24"/>
          <w:szCs w:val="24"/>
        </w:rPr>
        <w:t xml:space="preserve"> </w:t>
      </w:r>
      <w:proofErr w:type="spellStart"/>
      <w:r w:rsidR="00E5398D" w:rsidRPr="002B1020">
        <w:rPr>
          <w:i/>
          <w:iCs/>
          <w:sz w:val="24"/>
          <w:szCs w:val="24"/>
        </w:rPr>
        <w:t>ἂν</w:t>
      </w:r>
      <w:proofErr w:type="spellEnd"/>
      <w:r w:rsidR="00E5398D" w:rsidRPr="002B1020">
        <w:rPr>
          <w:i/>
          <w:iCs/>
          <w:sz w:val="24"/>
          <w:szCs w:val="24"/>
        </w:rPr>
        <w:t xml:space="preserve"> </w:t>
      </w:r>
      <w:proofErr w:type="spellStart"/>
      <w:r w:rsidR="00E5398D" w:rsidRPr="002B1020">
        <w:rPr>
          <w:i/>
          <w:iCs/>
          <w:sz w:val="24"/>
          <w:szCs w:val="24"/>
        </w:rPr>
        <w:t>αὐτοῖς</w:t>
      </w:r>
      <w:proofErr w:type="spellEnd"/>
      <w:r w:rsidR="00E5398D" w:rsidRPr="002B1020">
        <w:rPr>
          <w:i/>
          <w:iCs/>
          <w:sz w:val="24"/>
          <w:szCs w:val="24"/>
        </w:rPr>
        <w:t xml:space="preserve"> χάριν </w:t>
      </w:r>
      <w:proofErr w:type="spellStart"/>
      <w:r w:rsidR="00E5398D" w:rsidRPr="002B1020">
        <w:rPr>
          <w:i/>
          <w:iCs/>
          <w:sz w:val="24"/>
          <w:szCs w:val="24"/>
        </w:rPr>
        <w:t>εἶχον</w:t>
      </w:r>
      <w:proofErr w:type="spellEnd"/>
      <w:r w:rsidR="00E5398D" w:rsidRPr="002B1020">
        <w:rPr>
          <w:i/>
          <w:iCs/>
          <w:sz w:val="24"/>
          <w:szCs w:val="24"/>
        </w:rPr>
        <w:t xml:space="preserve"> ταύτης </w:t>
      </w:r>
      <w:proofErr w:type="spellStart"/>
      <w:r w:rsidR="00E5398D" w:rsidRPr="002B1020">
        <w:rPr>
          <w:i/>
          <w:iCs/>
          <w:sz w:val="24"/>
          <w:szCs w:val="24"/>
        </w:rPr>
        <w:t>τῆς</w:t>
      </w:r>
      <w:proofErr w:type="spellEnd"/>
      <w:r w:rsidR="00E5398D" w:rsidRPr="002B1020">
        <w:rPr>
          <w:i/>
          <w:iCs/>
          <w:sz w:val="24"/>
          <w:szCs w:val="24"/>
        </w:rPr>
        <w:t xml:space="preserve"> κατηγορίας</w:t>
      </w:r>
      <w:r w:rsidR="00E5398D" w:rsidRPr="002B1020">
        <w:rPr>
          <w:sz w:val="24"/>
          <w:szCs w:val="24"/>
        </w:rPr>
        <w:t xml:space="preserve">) [παράδοξο και απροσδόκητο σχήμα], έστω και υπό προϋποθέσεις, αποτελεί στοιχείο πρωτοτυπίας και εντυπωσιασμού, με τα οποία ο ρήτορας επιδιώκει να πετύχει την </w:t>
      </w:r>
      <w:r w:rsidR="00E5398D" w:rsidRPr="002B1020">
        <w:rPr>
          <w:sz w:val="24"/>
          <w:szCs w:val="24"/>
          <w:u w:val="single"/>
        </w:rPr>
        <w:t>προσοχή</w:t>
      </w:r>
      <w:r w:rsidR="00E5398D" w:rsidRPr="002B1020">
        <w:rPr>
          <w:sz w:val="24"/>
          <w:szCs w:val="24"/>
        </w:rPr>
        <w:t xml:space="preserve"> των βουλευτών και να κερδίσει την </w:t>
      </w:r>
      <w:r w:rsidR="00E5398D" w:rsidRPr="002B1020">
        <w:rPr>
          <w:sz w:val="24"/>
          <w:szCs w:val="24"/>
          <w:u w:val="single"/>
        </w:rPr>
        <w:t>εύνοιά</w:t>
      </w:r>
      <w:r w:rsidR="00E5398D" w:rsidRPr="002B1020">
        <w:rPr>
          <w:sz w:val="24"/>
          <w:szCs w:val="24"/>
        </w:rPr>
        <w:t xml:space="preserve"> τους. Παράλληλα, με το να εμφανίζεται βέβαιος για την πρόθεση της κατηγορίας (συκοφαντία), μειώνει τους κατηγόρους του και προβάλλει την ηθική ποιότητά του· στοιχεία που αναμφίβολα δημιουργούν </w:t>
      </w:r>
      <w:r w:rsidR="00E5398D" w:rsidRPr="002B1020">
        <w:rPr>
          <w:sz w:val="24"/>
          <w:szCs w:val="24"/>
          <w:u w:val="single"/>
        </w:rPr>
        <w:t>συμπάθεια</w:t>
      </w:r>
      <w:r w:rsidR="00E5398D" w:rsidRPr="002B1020">
        <w:rPr>
          <w:sz w:val="24"/>
          <w:szCs w:val="24"/>
        </w:rPr>
        <w:t xml:space="preserve"> προς το πρόσωπό του. Επιπλέον, η αυτοπεποίθησή του και η ελπίδα του ότι θα μεταστρέψει την εις βάρος του δυσμενή εντύπωση αποτελούν </w:t>
      </w:r>
      <w:r w:rsidR="00E5398D" w:rsidRPr="002B1020">
        <w:rPr>
          <w:sz w:val="24"/>
          <w:szCs w:val="24"/>
          <w:u w:val="single"/>
        </w:rPr>
        <w:t xml:space="preserve">προϋπόθεση ευνοϊκού </w:t>
      </w:r>
      <w:proofErr w:type="spellStart"/>
      <w:r w:rsidR="00E5398D" w:rsidRPr="002B1020">
        <w:rPr>
          <w:sz w:val="24"/>
          <w:szCs w:val="24"/>
          <w:u w:val="single"/>
        </w:rPr>
        <w:t>προϊδεασμού</w:t>
      </w:r>
      <w:proofErr w:type="spellEnd"/>
      <w:r w:rsidR="00E5398D" w:rsidRPr="002B1020">
        <w:rPr>
          <w:sz w:val="24"/>
          <w:szCs w:val="24"/>
        </w:rPr>
        <w:t xml:space="preserve"> των βουλευτών και δημιουργούν </w:t>
      </w:r>
      <w:r w:rsidR="00E5398D" w:rsidRPr="002B1020">
        <w:rPr>
          <w:sz w:val="24"/>
          <w:szCs w:val="24"/>
          <w:u w:val="single"/>
        </w:rPr>
        <w:t>εύλογο ενδιαφέρον</w:t>
      </w:r>
      <w:r w:rsidR="00E5398D" w:rsidRPr="002B1020">
        <w:rPr>
          <w:sz w:val="24"/>
          <w:szCs w:val="24"/>
        </w:rPr>
        <w:t xml:space="preserve"> για όσα πρόκειται στη συνέχεια να πει. Η ανάδειξη, ακόμα, του δημοκρατικού ήθους του σε συνδυασμό με την ανιδιοτέλειά του διαμορφώνουν </w:t>
      </w:r>
      <w:r w:rsidR="00E5398D" w:rsidRPr="002B1020">
        <w:rPr>
          <w:sz w:val="24"/>
          <w:szCs w:val="24"/>
          <w:u w:val="single"/>
        </w:rPr>
        <w:t>θετικό κλίμα</w:t>
      </w:r>
      <w:r w:rsidR="00E5398D" w:rsidRPr="002B1020">
        <w:rPr>
          <w:sz w:val="24"/>
          <w:szCs w:val="24"/>
        </w:rPr>
        <w:t xml:space="preserve"> υπέρ του </w:t>
      </w:r>
      <w:proofErr w:type="spellStart"/>
      <w:r w:rsidR="00E5398D" w:rsidRPr="002B1020">
        <w:rPr>
          <w:sz w:val="24"/>
          <w:szCs w:val="24"/>
        </w:rPr>
        <w:t>Μαντίθεου</w:t>
      </w:r>
      <w:proofErr w:type="spellEnd"/>
      <w:r w:rsidR="00E5398D" w:rsidRPr="002B1020">
        <w:rPr>
          <w:sz w:val="24"/>
          <w:szCs w:val="24"/>
        </w:rPr>
        <w:t xml:space="preserve">. Τέλος, </w:t>
      </w:r>
      <w:r w:rsidR="00E5398D" w:rsidRPr="002B1020">
        <w:rPr>
          <w:sz w:val="24"/>
          <w:szCs w:val="24"/>
          <w:u w:val="single"/>
        </w:rPr>
        <w:t>εκθέτει με απόλυτη σαφήνεια</w:t>
      </w:r>
      <w:r w:rsidR="00E5398D" w:rsidRPr="002B1020">
        <w:rPr>
          <w:sz w:val="24"/>
          <w:szCs w:val="24"/>
        </w:rPr>
        <w:t xml:space="preserve"> το εις βάρος του κατηγορητήριο [πολυσύνδετο σχήμα] το οποίο αρνείται έντονα να το αποδεχτεί (</w:t>
      </w:r>
      <w:proofErr w:type="spellStart"/>
      <w:r w:rsidR="00E5398D" w:rsidRPr="002B1020">
        <w:rPr>
          <w:i/>
          <w:iCs/>
          <w:sz w:val="24"/>
          <w:szCs w:val="24"/>
        </w:rPr>
        <w:t>οὐχ</w:t>
      </w:r>
      <w:proofErr w:type="spellEnd"/>
      <w:r w:rsidR="00E5398D" w:rsidRPr="002B1020">
        <w:rPr>
          <w:i/>
          <w:iCs/>
          <w:sz w:val="24"/>
          <w:szCs w:val="24"/>
        </w:rPr>
        <w:t xml:space="preserve"> … </w:t>
      </w:r>
      <w:proofErr w:type="spellStart"/>
      <w:r w:rsidR="00E5398D" w:rsidRPr="002B1020">
        <w:rPr>
          <w:i/>
          <w:iCs/>
          <w:sz w:val="24"/>
          <w:szCs w:val="24"/>
        </w:rPr>
        <w:t>οὔτ</w:t>
      </w:r>
      <w:proofErr w:type="spellEnd"/>
      <w:r w:rsidR="00E5398D" w:rsidRPr="002B1020">
        <w:rPr>
          <w:i/>
          <w:iCs/>
          <w:sz w:val="24"/>
          <w:szCs w:val="24"/>
        </w:rPr>
        <w:t xml:space="preserve">’ … </w:t>
      </w:r>
      <w:proofErr w:type="spellStart"/>
      <w:r w:rsidR="00E5398D" w:rsidRPr="002B1020">
        <w:rPr>
          <w:i/>
          <w:iCs/>
          <w:sz w:val="24"/>
          <w:szCs w:val="24"/>
        </w:rPr>
        <w:t>οὐδὲ</w:t>
      </w:r>
      <w:proofErr w:type="spellEnd"/>
      <w:r w:rsidR="00E5398D" w:rsidRPr="002B1020">
        <w:rPr>
          <w:sz w:val="24"/>
          <w:szCs w:val="24"/>
        </w:rPr>
        <w:t>). (Λέξεις 162)</w:t>
      </w:r>
    </w:p>
    <w:p w14:paraId="447F6093" w14:textId="46B3B62E" w:rsidR="00C82AD0" w:rsidRPr="002B1020" w:rsidRDefault="00C82AD0" w:rsidP="00C82AD0">
      <w:pPr>
        <w:rPr>
          <w:rFonts w:ascii="Calibri" w:eastAsia="Calibri" w:hAnsi="Calibri" w:cs="Calibri"/>
          <w:b/>
          <w:bCs/>
          <w:color w:val="111111"/>
          <w:szCs w:val="24"/>
        </w:rPr>
      </w:pPr>
      <w:r w:rsidRPr="002B1020">
        <w:rPr>
          <w:b/>
          <w:bCs/>
          <w:szCs w:val="24"/>
        </w:rPr>
        <w:t xml:space="preserve">ΠΑΡΑΛΛΗΛΟ ΚΕΙΜΕΝΟ </w:t>
      </w:r>
      <w:r w:rsidR="008D429F" w:rsidRPr="002B1020">
        <w:rPr>
          <w:b/>
          <w:bCs/>
          <w:szCs w:val="24"/>
        </w:rPr>
        <w:t>Λυσίας,</w:t>
      </w:r>
      <w:r w:rsidR="008D429F" w:rsidRPr="002B1020">
        <w:rPr>
          <w:b/>
          <w:bCs/>
          <w:i/>
          <w:iCs/>
          <w:szCs w:val="24"/>
        </w:rPr>
        <w:t xml:space="preserve"> </w:t>
      </w:r>
      <w:proofErr w:type="spellStart"/>
      <w:r w:rsidR="008D429F" w:rsidRPr="002B1020">
        <w:rPr>
          <w:b/>
          <w:bCs/>
          <w:i/>
          <w:iCs/>
          <w:szCs w:val="24"/>
        </w:rPr>
        <w:t>Ὑπὲρ</w:t>
      </w:r>
      <w:proofErr w:type="spellEnd"/>
      <w:r w:rsidR="008D429F" w:rsidRPr="002B1020">
        <w:rPr>
          <w:b/>
          <w:bCs/>
          <w:i/>
          <w:iCs/>
          <w:szCs w:val="24"/>
        </w:rPr>
        <w:t xml:space="preserve"> </w:t>
      </w:r>
      <w:proofErr w:type="spellStart"/>
      <w:r w:rsidR="008D429F" w:rsidRPr="002B1020">
        <w:rPr>
          <w:b/>
          <w:bCs/>
          <w:i/>
          <w:iCs/>
          <w:szCs w:val="24"/>
        </w:rPr>
        <w:t>τοῦ</w:t>
      </w:r>
      <w:proofErr w:type="spellEnd"/>
      <w:r w:rsidR="008D429F" w:rsidRPr="002B1020">
        <w:rPr>
          <w:b/>
          <w:bCs/>
          <w:i/>
          <w:iCs/>
          <w:szCs w:val="24"/>
        </w:rPr>
        <w:t xml:space="preserve"> </w:t>
      </w:r>
      <w:proofErr w:type="spellStart"/>
      <w:r w:rsidR="008D429F" w:rsidRPr="002B1020">
        <w:rPr>
          <w:b/>
          <w:bCs/>
          <w:i/>
          <w:iCs/>
          <w:szCs w:val="24"/>
        </w:rPr>
        <w:t>ἀδυνάτου</w:t>
      </w:r>
      <w:proofErr w:type="spellEnd"/>
      <w:r w:rsidR="008D429F" w:rsidRPr="002B1020">
        <w:rPr>
          <w:b/>
          <w:bCs/>
          <w:szCs w:val="24"/>
        </w:rPr>
        <w:t xml:space="preserve"> §§1-3</w:t>
      </w:r>
    </w:p>
    <w:p w14:paraId="59F3414F" w14:textId="77777777" w:rsidR="007374A6" w:rsidRPr="002B1020" w:rsidRDefault="003B7A55" w:rsidP="00322292">
      <w:pPr>
        <w:rPr>
          <w:szCs w:val="24"/>
        </w:rPr>
      </w:pPr>
      <w:r w:rsidRPr="002B1020">
        <w:rPr>
          <w:b/>
          <w:bCs/>
          <w:szCs w:val="24"/>
        </w:rPr>
        <w:t>Β</w:t>
      </w:r>
      <w:r w:rsidR="0043733D" w:rsidRPr="002B1020">
        <w:rPr>
          <w:b/>
          <w:bCs/>
          <w:szCs w:val="24"/>
        </w:rPr>
        <w:t>2.</w:t>
      </w:r>
      <w:r w:rsidR="007374A6" w:rsidRPr="002B1020">
        <w:rPr>
          <w:b/>
          <w:bCs/>
          <w:szCs w:val="24"/>
        </w:rPr>
        <w:t xml:space="preserve"> </w:t>
      </w:r>
      <w:r w:rsidR="007374A6" w:rsidRPr="002B1020">
        <w:rPr>
          <w:szCs w:val="24"/>
        </w:rPr>
        <w:t>Η ηθοποιία ως πρακτική πειθούς εμφανίζεται και στα δύο προοίμια, αλλά με διαφορετική εστίαση. Στον «</w:t>
      </w:r>
      <w:proofErr w:type="spellStart"/>
      <w:r w:rsidR="007374A6" w:rsidRPr="002B1020">
        <w:rPr>
          <w:i/>
          <w:iCs/>
          <w:szCs w:val="24"/>
        </w:rPr>
        <w:t>Ὑπὲρ</w:t>
      </w:r>
      <w:proofErr w:type="spellEnd"/>
      <w:r w:rsidR="007374A6" w:rsidRPr="002B1020">
        <w:rPr>
          <w:i/>
          <w:iCs/>
          <w:szCs w:val="24"/>
        </w:rPr>
        <w:t xml:space="preserve"> </w:t>
      </w:r>
      <w:proofErr w:type="spellStart"/>
      <w:r w:rsidR="007374A6" w:rsidRPr="002B1020">
        <w:rPr>
          <w:i/>
          <w:iCs/>
          <w:szCs w:val="24"/>
        </w:rPr>
        <w:t>Μαντιθέου</w:t>
      </w:r>
      <w:proofErr w:type="spellEnd"/>
      <w:r w:rsidR="007374A6" w:rsidRPr="002B1020">
        <w:rPr>
          <w:szCs w:val="24"/>
        </w:rPr>
        <w:t xml:space="preserve">» λόγο οι κατήγοροι του </w:t>
      </w:r>
      <w:proofErr w:type="spellStart"/>
      <w:r w:rsidR="007374A6" w:rsidRPr="002B1020">
        <w:rPr>
          <w:szCs w:val="24"/>
        </w:rPr>
        <w:t>Μαντίθεου</w:t>
      </w:r>
      <w:proofErr w:type="spellEnd"/>
      <w:r w:rsidR="007374A6" w:rsidRPr="002B1020">
        <w:rPr>
          <w:szCs w:val="24"/>
        </w:rPr>
        <w:t xml:space="preserve"> χαρακτηρίζονται ως συκοφάντες με έμμεσο τρόπο (</w:t>
      </w:r>
      <w:proofErr w:type="spellStart"/>
      <w:r w:rsidR="007374A6" w:rsidRPr="002B1020">
        <w:rPr>
          <w:i/>
          <w:iCs/>
          <w:szCs w:val="24"/>
        </w:rPr>
        <w:t>τοῖς</w:t>
      </w:r>
      <w:proofErr w:type="spellEnd"/>
      <w:r w:rsidR="007374A6" w:rsidRPr="002B1020">
        <w:rPr>
          <w:i/>
          <w:iCs/>
          <w:szCs w:val="24"/>
        </w:rPr>
        <w:t xml:space="preserve"> </w:t>
      </w:r>
      <w:proofErr w:type="spellStart"/>
      <w:r w:rsidR="007374A6" w:rsidRPr="002B1020">
        <w:rPr>
          <w:i/>
          <w:iCs/>
          <w:szCs w:val="24"/>
        </w:rPr>
        <w:t>ἀδίκως</w:t>
      </w:r>
      <w:proofErr w:type="spellEnd"/>
      <w:r w:rsidR="007374A6" w:rsidRPr="002B1020">
        <w:rPr>
          <w:i/>
          <w:iCs/>
          <w:szCs w:val="24"/>
        </w:rPr>
        <w:t xml:space="preserve"> </w:t>
      </w:r>
      <w:proofErr w:type="spellStart"/>
      <w:r w:rsidR="007374A6" w:rsidRPr="002B1020">
        <w:rPr>
          <w:i/>
          <w:iCs/>
          <w:szCs w:val="24"/>
        </w:rPr>
        <w:t>διαβεβλημένοις</w:t>
      </w:r>
      <w:proofErr w:type="spellEnd"/>
      <w:r w:rsidR="007374A6" w:rsidRPr="002B1020">
        <w:rPr>
          <w:szCs w:val="24"/>
        </w:rPr>
        <w:t>) και εχθροί του. Ωστόσο, αυτό που κυριαρχεί είναι η επίκληση στο ήθος του ομιλητή. Πιο συγκεκριμένα, τονίζεται η βεβαιότητα και η αυτοπεποίθηση (</w:t>
      </w:r>
      <w:r w:rsidR="007374A6" w:rsidRPr="002B1020">
        <w:rPr>
          <w:i/>
          <w:iCs/>
          <w:szCs w:val="24"/>
        </w:rPr>
        <w:t xml:space="preserve">σφόδρα </w:t>
      </w:r>
      <w:proofErr w:type="spellStart"/>
      <w:r w:rsidR="007374A6" w:rsidRPr="002B1020">
        <w:rPr>
          <w:i/>
          <w:iCs/>
          <w:szCs w:val="24"/>
        </w:rPr>
        <w:t>ἐμαυτῷ</w:t>
      </w:r>
      <w:proofErr w:type="spellEnd"/>
      <w:r w:rsidR="007374A6" w:rsidRPr="002B1020">
        <w:rPr>
          <w:i/>
          <w:iCs/>
          <w:szCs w:val="24"/>
        </w:rPr>
        <w:t xml:space="preserve"> πιστεύω</w:t>
      </w:r>
      <w:r w:rsidR="007374A6" w:rsidRPr="002B1020">
        <w:rPr>
          <w:szCs w:val="24"/>
        </w:rPr>
        <w:t xml:space="preserve">) ενός ανθρώπου που θεωρεί ότι έχει δίκιο και επιζητά να πείσει τους ακροατές του για να αποκαταστήσει πριν </w:t>
      </w:r>
      <w:proofErr w:type="spellStart"/>
      <w:r w:rsidR="007374A6" w:rsidRPr="002B1020">
        <w:rPr>
          <w:szCs w:val="24"/>
        </w:rPr>
        <w:t>απ’όλα</w:t>
      </w:r>
      <w:proofErr w:type="spellEnd"/>
      <w:r w:rsidR="007374A6" w:rsidRPr="002B1020">
        <w:rPr>
          <w:szCs w:val="24"/>
        </w:rPr>
        <w:t xml:space="preserve"> την ηθική τάξη και όχι τόσο για προσωπικό όφελος. Από την άλλη, στον «</w:t>
      </w:r>
      <w:proofErr w:type="spellStart"/>
      <w:r w:rsidR="007374A6" w:rsidRPr="002B1020">
        <w:rPr>
          <w:i/>
          <w:iCs/>
          <w:szCs w:val="24"/>
        </w:rPr>
        <w:t>Ὑπὲρ</w:t>
      </w:r>
      <w:proofErr w:type="spellEnd"/>
      <w:r w:rsidR="007374A6" w:rsidRPr="002B1020">
        <w:rPr>
          <w:i/>
          <w:iCs/>
          <w:szCs w:val="24"/>
        </w:rPr>
        <w:t xml:space="preserve"> </w:t>
      </w:r>
      <w:proofErr w:type="spellStart"/>
      <w:r w:rsidR="007374A6" w:rsidRPr="002B1020">
        <w:rPr>
          <w:i/>
          <w:iCs/>
          <w:szCs w:val="24"/>
        </w:rPr>
        <w:t>τοῦ</w:t>
      </w:r>
      <w:proofErr w:type="spellEnd"/>
      <w:r w:rsidR="007374A6" w:rsidRPr="002B1020">
        <w:rPr>
          <w:i/>
          <w:iCs/>
          <w:szCs w:val="24"/>
        </w:rPr>
        <w:t xml:space="preserve"> </w:t>
      </w:r>
      <w:proofErr w:type="spellStart"/>
      <w:r w:rsidR="007374A6" w:rsidRPr="002B1020">
        <w:rPr>
          <w:i/>
          <w:iCs/>
          <w:szCs w:val="24"/>
        </w:rPr>
        <w:t>ἀδυνάτου</w:t>
      </w:r>
      <w:proofErr w:type="spellEnd"/>
      <w:r w:rsidR="007374A6" w:rsidRPr="002B1020">
        <w:rPr>
          <w:szCs w:val="24"/>
        </w:rPr>
        <w:t>» λόγο επικρατεί η επίθεση στο ήθος του αντιπάλου, του οποίου η ενέργεια χαρακτηρίζεται από ψέματα, μεθοδευμένη εκδικητικότητα και φθόνο (χαρακτηριστική η επανάληψη της λέξης), ενώ την ίδια στιγμή ο κατηγορούμενος αρκείται σε μία σύντομη αναφορά ότι είναι καλύτερος πολίτης από τον αντίπαλό του. (Λέξεις 134)</w:t>
      </w:r>
    </w:p>
    <w:p w14:paraId="0163F930" w14:textId="374493A9" w:rsidR="004712A9" w:rsidRPr="002B1020" w:rsidRDefault="004712A9" w:rsidP="00EC2D7A">
      <w:pPr>
        <w:pStyle w:val="a4"/>
        <w:spacing w:after="0" w:line="360" w:lineRule="auto"/>
        <w:ind w:left="0"/>
        <w:jc w:val="both"/>
        <w:rPr>
          <w:sz w:val="24"/>
          <w:szCs w:val="24"/>
        </w:rPr>
      </w:pPr>
      <w:r w:rsidRPr="002B1020">
        <w:rPr>
          <w:b/>
          <w:bCs/>
          <w:sz w:val="24"/>
          <w:szCs w:val="24"/>
        </w:rPr>
        <w:lastRenderedPageBreak/>
        <w:t>Β</w:t>
      </w:r>
      <w:r w:rsidR="00CB2502" w:rsidRPr="002B1020">
        <w:rPr>
          <w:b/>
          <w:bCs/>
          <w:sz w:val="24"/>
          <w:szCs w:val="24"/>
        </w:rPr>
        <w:t xml:space="preserve">3. </w:t>
      </w:r>
      <w:r w:rsidR="00EC2D7A" w:rsidRPr="002B1020">
        <w:rPr>
          <w:sz w:val="24"/>
          <w:szCs w:val="24"/>
        </w:rPr>
        <w:t>α-Σ, β-Λ, γ-Λ, δ-Σ, ε-Σ</w:t>
      </w:r>
      <w:r w:rsidR="000E1715" w:rsidRPr="002B1020">
        <w:rPr>
          <w:sz w:val="24"/>
          <w:szCs w:val="24"/>
        </w:rPr>
        <w:t xml:space="preserve">  </w:t>
      </w:r>
    </w:p>
    <w:p w14:paraId="621C32C3" w14:textId="0C835C38" w:rsidR="00204C4D" w:rsidRPr="002B1020" w:rsidRDefault="00204C4D" w:rsidP="00204C4D">
      <w:pPr>
        <w:rPr>
          <w:rFonts w:ascii="Calibri" w:hAnsi="Calibri"/>
          <w:b/>
          <w:bCs/>
          <w:szCs w:val="24"/>
        </w:rPr>
      </w:pPr>
      <w:r w:rsidRPr="002B1020">
        <w:rPr>
          <w:rFonts w:ascii="Calibri" w:hAnsi="Calibri"/>
          <w:b/>
          <w:bCs/>
          <w:szCs w:val="24"/>
        </w:rPr>
        <w:t>ΑΔΙΔΑΚΤΟ ΚΕΙΜΕΝΟ</w:t>
      </w:r>
      <w:r w:rsidR="00C06DEB" w:rsidRPr="002B1020">
        <w:rPr>
          <w:rFonts w:ascii="Calibri" w:hAnsi="Calibri"/>
          <w:b/>
          <w:bCs/>
          <w:szCs w:val="24"/>
        </w:rPr>
        <w:t xml:space="preserve"> </w:t>
      </w:r>
      <w:r w:rsidR="0056729E" w:rsidRPr="002B1020">
        <w:rPr>
          <w:rFonts w:ascii="Calibri" w:hAnsi="Calibri"/>
          <w:b/>
          <w:bCs/>
          <w:szCs w:val="24"/>
        </w:rPr>
        <w:t xml:space="preserve">Δημοσθένης, </w:t>
      </w:r>
      <w:r w:rsidR="0056729E" w:rsidRPr="002B1020">
        <w:rPr>
          <w:rFonts w:ascii="Calibri" w:hAnsi="Calibri"/>
          <w:b/>
          <w:bCs/>
          <w:i/>
          <w:iCs/>
          <w:szCs w:val="24"/>
        </w:rPr>
        <w:t xml:space="preserve">Κατ’ </w:t>
      </w:r>
      <w:proofErr w:type="spellStart"/>
      <w:r w:rsidR="0056729E" w:rsidRPr="002B1020">
        <w:rPr>
          <w:rFonts w:ascii="Calibri" w:hAnsi="Calibri"/>
          <w:b/>
          <w:bCs/>
          <w:i/>
          <w:iCs/>
          <w:szCs w:val="24"/>
        </w:rPr>
        <w:t>Ἀριστογείτονος</w:t>
      </w:r>
      <w:proofErr w:type="spellEnd"/>
      <w:r w:rsidR="0056729E" w:rsidRPr="002B1020">
        <w:rPr>
          <w:rFonts w:ascii="Calibri" w:hAnsi="Calibri"/>
          <w:b/>
          <w:bCs/>
          <w:i/>
          <w:iCs/>
          <w:szCs w:val="24"/>
        </w:rPr>
        <w:t xml:space="preserve"> Α΄</w:t>
      </w:r>
      <w:r w:rsidR="0056729E" w:rsidRPr="002B1020">
        <w:rPr>
          <w:rFonts w:ascii="Calibri" w:hAnsi="Calibri"/>
          <w:b/>
          <w:bCs/>
          <w:szCs w:val="24"/>
        </w:rPr>
        <w:t>§§15-17.4</w:t>
      </w:r>
    </w:p>
    <w:p w14:paraId="6E20B925" w14:textId="76CDEE16" w:rsidR="006F046D" w:rsidRPr="002B1020" w:rsidRDefault="006F046D" w:rsidP="006F046D">
      <w:pPr>
        <w:tabs>
          <w:tab w:val="left" w:pos="3920"/>
        </w:tabs>
        <w:rPr>
          <w:szCs w:val="24"/>
        </w:rPr>
      </w:pPr>
      <w:r w:rsidRPr="002B1020">
        <w:rPr>
          <w:b/>
          <w:bCs/>
          <w:szCs w:val="24"/>
        </w:rPr>
        <w:t>Γ2.</w:t>
      </w:r>
      <w:r w:rsidR="00F90C15" w:rsidRPr="002B1020">
        <w:rPr>
          <w:b/>
          <w:bCs/>
          <w:szCs w:val="24"/>
        </w:rPr>
        <w:t xml:space="preserve"> </w:t>
      </w:r>
      <w:r w:rsidR="00E979D3" w:rsidRPr="002B1020">
        <w:rPr>
          <w:szCs w:val="24"/>
        </w:rPr>
        <w:t>Ο</w:t>
      </w:r>
      <w:r w:rsidR="0056729E" w:rsidRPr="002B1020">
        <w:rPr>
          <w:szCs w:val="24"/>
        </w:rPr>
        <w:t xml:space="preserve"> </w:t>
      </w:r>
      <w:r w:rsidR="00190A92" w:rsidRPr="002B1020">
        <w:rPr>
          <w:szCs w:val="24"/>
        </w:rPr>
        <w:t>Δημοσθένης αιτιολογεί την υποχρέωση όλων των πολιτών να υπακούν στους νόμους με τα ακόλουθα επιχειρήματα. Πρώτα απ’ όλα, αναφέρεται στη θεϊκή διάσταση του νόμου, καθώς θεωρεί ότι ο νόμος είναι επινόηση και δώρο των θεών στους ανθρώπους. Επιπλέον, σύμφωνα με τον Δημοσθένη ο νόμος εκφράζει τον τρόπο σκέψης των συνετών ανθρώπων, ενώ, παράλληλα, διορθώνει τόσο τα ακούσια όσο και τα εκούσια σφάλματα. Τέλος, ο νόμος είναι αποτέλεσμα κοινής συμφωνίας των ανθρώπων, σύμφωνα με την οποία είναι απαραίτητο να ζουν όλοι οι πολίτες στο πλαίσιο της κοινωνίας. (Λέξεις 87)</w:t>
      </w:r>
      <w:r w:rsidR="000F0786" w:rsidRPr="002B1020">
        <w:rPr>
          <w:szCs w:val="24"/>
        </w:rPr>
        <w:t xml:space="preserve"> </w:t>
      </w:r>
    </w:p>
    <w:p w14:paraId="786BA5AB" w14:textId="75A36457" w:rsidR="006F046D" w:rsidRPr="002B1020" w:rsidRDefault="006F046D" w:rsidP="00585013">
      <w:pPr>
        <w:rPr>
          <w:szCs w:val="24"/>
        </w:rPr>
      </w:pPr>
      <w:r w:rsidRPr="002B1020">
        <w:rPr>
          <w:b/>
          <w:bCs/>
          <w:szCs w:val="24"/>
        </w:rPr>
        <w:t>Γ3.</w:t>
      </w:r>
      <w:r w:rsidR="00864EFE" w:rsidRPr="002B1020">
        <w:rPr>
          <w:b/>
          <w:bCs/>
          <w:szCs w:val="24"/>
        </w:rPr>
        <w:t xml:space="preserve"> </w:t>
      </w:r>
      <w:r w:rsidR="00585013" w:rsidRPr="002B1020">
        <w:rPr>
          <w:rFonts w:ascii="Calibri" w:eastAsia="Calibri" w:hAnsi="Calibri" w:cs="Times New Roman"/>
          <w:i/>
          <w:iCs/>
          <w:szCs w:val="24"/>
        </w:rPr>
        <w:t>(ὦ)</w:t>
      </w:r>
      <w:r w:rsidR="00585013" w:rsidRPr="002B1020">
        <w:rPr>
          <w:rFonts w:ascii="Calibri" w:eastAsia="Calibri" w:hAnsi="Calibri" w:cs="Times New Roman"/>
          <w:b/>
          <w:bCs/>
          <w:i/>
          <w:iCs/>
          <w:szCs w:val="24"/>
        </w:rPr>
        <w:t xml:space="preserve"> </w:t>
      </w:r>
      <w:r w:rsidR="00585013" w:rsidRPr="002B1020">
        <w:rPr>
          <w:rFonts w:ascii="Calibri" w:eastAsia="Calibri" w:hAnsi="Calibri" w:cs="Times New Roman"/>
          <w:i/>
          <w:iCs/>
          <w:szCs w:val="24"/>
        </w:rPr>
        <w:t xml:space="preserve">πόλι, (ὦ) </w:t>
      </w:r>
      <w:proofErr w:type="spellStart"/>
      <w:r w:rsidR="00585013" w:rsidRPr="002B1020">
        <w:rPr>
          <w:rFonts w:ascii="Calibri" w:eastAsia="Calibri" w:hAnsi="Calibri" w:cs="Times New Roman"/>
          <w:i/>
          <w:iCs/>
          <w:szCs w:val="24"/>
        </w:rPr>
        <w:t>ἄνερ</w:t>
      </w:r>
      <w:proofErr w:type="spellEnd"/>
      <w:r w:rsidR="00585013" w:rsidRPr="002B1020">
        <w:rPr>
          <w:rFonts w:ascii="Calibri" w:eastAsia="Calibri" w:hAnsi="Calibri" w:cs="Times New Roman"/>
          <w:i/>
          <w:iCs/>
          <w:szCs w:val="24"/>
        </w:rPr>
        <w:t xml:space="preserve">, </w:t>
      </w:r>
      <w:proofErr w:type="spellStart"/>
      <w:r w:rsidR="00585013" w:rsidRPr="002B1020">
        <w:rPr>
          <w:rFonts w:ascii="Calibri" w:eastAsia="Calibri" w:hAnsi="Calibri" w:cs="Times New Roman"/>
          <w:i/>
          <w:iCs/>
          <w:szCs w:val="24"/>
        </w:rPr>
        <w:t>σχούσης</w:t>
      </w:r>
      <w:proofErr w:type="spellEnd"/>
      <w:r w:rsidR="00585013" w:rsidRPr="002B1020">
        <w:rPr>
          <w:rFonts w:ascii="Calibri" w:eastAsia="Calibri" w:hAnsi="Calibri" w:cs="Times New Roman"/>
          <w:i/>
          <w:iCs/>
          <w:szCs w:val="24"/>
        </w:rPr>
        <w:t xml:space="preserve">, </w:t>
      </w:r>
      <w:proofErr w:type="spellStart"/>
      <w:r w:rsidR="00585013" w:rsidRPr="002B1020">
        <w:rPr>
          <w:rFonts w:ascii="Calibri" w:eastAsia="Calibri" w:hAnsi="Calibri" w:cs="Times New Roman"/>
          <w:i/>
          <w:iCs/>
          <w:szCs w:val="24"/>
        </w:rPr>
        <w:t>ἐζήτουν</w:t>
      </w:r>
      <w:proofErr w:type="spellEnd"/>
      <w:r w:rsidR="00585013" w:rsidRPr="002B1020">
        <w:rPr>
          <w:rFonts w:ascii="Calibri" w:eastAsia="Calibri" w:hAnsi="Calibri" w:cs="Times New Roman"/>
          <w:i/>
          <w:iCs/>
          <w:szCs w:val="24"/>
        </w:rPr>
        <w:t xml:space="preserve">, </w:t>
      </w:r>
      <w:proofErr w:type="spellStart"/>
      <w:r w:rsidR="00585013" w:rsidRPr="002B1020">
        <w:rPr>
          <w:rFonts w:ascii="Calibri" w:eastAsia="Calibri" w:hAnsi="Calibri" w:cs="Times New Roman"/>
          <w:i/>
          <w:iCs/>
          <w:szCs w:val="24"/>
        </w:rPr>
        <w:t>ἐπείθου</w:t>
      </w:r>
      <w:proofErr w:type="spellEnd"/>
    </w:p>
    <w:p w14:paraId="54BF7A3F" w14:textId="77777777" w:rsidR="006F046D" w:rsidRPr="002B1020" w:rsidRDefault="006F046D" w:rsidP="006F046D">
      <w:pPr>
        <w:rPr>
          <w:b/>
          <w:bCs/>
          <w:szCs w:val="24"/>
        </w:rPr>
      </w:pPr>
    </w:p>
    <w:p w14:paraId="50C196BB" w14:textId="0739F086" w:rsidR="006F046D" w:rsidRPr="002B1020" w:rsidRDefault="006F046D" w:rsidP="006F046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Bidi"/>
        </w:rPr>
      </w:pPr>
      <w:r w:rsidRPr="002B1020">
        <w:rPr>
          <w:rFonts w:asciiTheme="minorHAnsi" w:eastAsiaTheme="minorEastAsia" w:hAnsiTheme="minorHAnsi" w:cstheme="minorBidi"/>
        </w:rPr>
        <w:t xml:space="preserve">*Οι ενδεικτικές απαντήσεις για τις ερωτήσεις Α1, Β4, Γ1, Γ4 που αναφέρονται στα ίδια κείμενα (διδαγμένο, παράλληλο, αδίδακτο) έχουν διατυπωθεί στο αρχείο με </w:t>
      </w:r>
      <w:r w:rsidRPr="002B1020">
        <w:rPr>
          <w:rFonts w:ascii="Calibri" w:eastAsia="Calibri" w:hAnsi="Calibri" w:cs="Calibri"/>
        </w:rPr>
        <w:t>την ονομασία GEL_CLB_AEG_SOLUTIONDOC_1_</w:t>
      </w:r>
      <w:r w:rsidR="0057332F">
        <w:rPr>
          <w:rFonts w:ascii="Calibri" w:eastAsia="Calibri" w:hAnsi="Calibri" w:cs="Calibri"/>
        </w:rPr>
        <w:t>34863</w:t>
      </w:r>
      <w:r w:rsidRPr="002B1020">
        <w:rPr>
          <w:rFonts w:ascii="Calibri" w:eastAsia="Calibri" w:hAnsi="Calibri" w:cs="Calibri"/>
        </w:rPr>
        <w:t>.</w:t>
      </w:r>
    </w:p>
    <w:p w14:paraId="3AF51C28" w14:textId="77777777" w:rsidR="00924B7C" w:rsidRPr="002B1020" w:rsidRDefault="00924B7C" w:rsidP="00204C4D">
      <w:pPr>
        <w:rPr>
          <w:szCs w:val="24"/>
        </w:rPr>
      </w:pPr>
    </w:p>
    <w:sectPr w:rsidR="00924B7C" w:rsidRPr="002B1020" w:rsidSect="003A138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5EE"/>
    <w:rsid w:val="000009E9"/>
    <w:rsid w:val="00006998"/>
    <w:rsid w:val="00006CFC"/>
    <w:rsid w:val="00014865"/>
    <w:rsid w:val="00016B09"/>
    <w:rsid w:val="00040BA7"/>
    <w:rsid w:val="00042BC6"/>
    <w:rsid w:val="00050D31"/>
    <w:rsid w:val="000546D2"/>
    <w:rsid w:val="0005596B"/>
    <w:rsid w:val="00084D6B"/>
    <w:rsid w:val="0008691B"/>
    <w:rsid w:val="000B0665"/>
    <w:rsid w:val="000B6DDE"/>
    <w:rsid w:val="000C5DCF"/>
    <w:rsid w:val="000C60B3"/>
    <w:rsid w:val="000D62AE"/>
    <w:rsid w:val="000E1715"/>
    <w:rsid w:val="000F0786"/>
    <w:rsid w:val="000F54C8"/>
    <w:rsid w:val="00100ED0"/>
    <w:rsid w:val="001015D4"/>
    <w:rsid w:val="00102D48"/>
    <w:rsid w:val="00106A51"/>
    <w:rsid w:val="00106CF5"/>
    <w:rsid w:val="00126B21"/>
    <w:rsid w:val="00131FD0"/>
    <w:rsid w:val="00135728"/>
    <w:rsid w:val="00147561"/>
    <w:rsid w:val="001575A7"/>
    <w:rsid w:val="00162B47"/>
    <w:rsid w:val="0016684D"/>
    <w:rsid w:val="00190A92"/>
    <w:rsid w:val="00192115"/>
    <w:rsid w:val="001959D4"/>
    <w:rsid w:val="001A4EE6"/>
    <w:rsid w:val="001A7B99"/>
    <w:rsid w:val="001B2069"/>
    <w:rsid w:val="001B4A03"/>
    <w:rsid w:val="001E7713"/>
    <w:rsid w:val="001F4CBB"/>
    <w:rsid w:val="001F5FFB"/>
    <w:rsid w:val="00203EDC"/>
    <w:rsid w:val="00204C4D"/>
    <w:rsid w:val="002169AE"/>
    <w:rsid w:val="00220041"/>
    <w:rsid w:val="00220653"/>
    <w:rsid w:val="00226B59"/>
    <w:rsid w:val="00240A28"/>
    <w:rsid w:val="00246601"/>
    <w:rsid w:val="00252E7C"/>
    <w:rsid w:val="00254EB9"/>
    <w:rsid w:val="00256B88"/>
    <w:rsid w:val="00263D76"/>
    <w:rsid w:val="002642A2"/>
    <w:rsid w:val="00272589"/>
    <w:rsid w:val="00276206"/>
    <w:rsid w:val="0027644C"/>
    <w:rsid w:val="00285553"/>
    <w:rsid w:val="00286789"/>
    <w:rsid w:val="002B1020"/>
    <w:rsid w:val="002B32B4"/>
    <w:rsid w:val="002B3EC5"/>
    <w:rsid w:val="002B56DC"/>
    <w:rsid w:val="002B6B94"/>
    <w:rsid w:val="002C45CE"/>
    <w:rsid w:val="002E0477"/>
    <w:rsid w:val="002E168F"/>
    <w:rsid w:val="002F699E"/>
    <w:rsid w:val="00322292"/>
    <w:rsid w:val="00324A77"/>
    <w:rsid w:val="003304E5"/>
    <w:rsid w:val="00344D6E"/>
    <w:rsid w:val="003604B8"/>
    <w:rsid w:val="00361F43"/>
    <w:rsid w:val="003646DA"/>
    <w:rsid w:val="00367065"/>
    <w:rsid w:val="00381C2E"/>
    <w:rsid w:val="003833BD"/>
    <w:rsid w:val="00390039"/>
    <w:rsid w:val="003975E7"/>
    <w:rsid w:val="00397DC3"/>
    <w:rsid w:val="003A1389"/>
    <w:rsid w:val="003B0DAB"/>
    <w:rsid w:val="003B44E8"/>
    <w:rsid w:val="003B7A55"/>
    <w:rsid w:val="003C4F80"/>
    <w:rsid w:val="003C6240"/>
    <w:rsid w:val="00401868"/>
    <w:rsid w:val="00411691"/>
    <w:rsid w:val="00431E66"/>
    <w:rsid w:val="0043733D"/>
    <w:rsid w:val="00442F61"/>
    <w:rsid w:val="00465369"/>
    <w:rsid w:val="00466263"/>
    <w:rsid w:val="00466E68"/>
    <w:rsid w:val="004712A9"/>
    <w:rsid w:val="0049303D"/>
    <w:rsid w:val="004C5770"/>
    <w:rsid w:val="004E0376"/>
    <w:rsid w:val="004E2870"/>
    <w:rsid w:val="005212F7"/>
    <w:rsid w:val="0053194A"/>
    <w:rsid w:val="005328BB"/>
    <w:rsid w:val="005477A7"/>
    <w:rsid w:val="005529B6"/>
    <w:rsid w:val="00560C2A"/>
    <w:rsid w:val="00563C5D"/>
    <w:rsid w:val="0056729E"/>
    <w:rsid w:val="0057332F"/>
    <w:rsid w:val="00581454"/>
    <w:rsid w:val="00585013"/>
    <w:rsid w:val="00591ED9"/>
    <w:rsid w:val="00592012"/>
    <w:rsid w:val="0059366F"/>
    <w:rsid w:val="005B197A"/>
    <w:rsid w:val="005B4C7B"/>
    <w:rsid w:val="005C4C99"/>
    <w:rsid w:val="005F0224"/>
    <w:rsid w:val="005F1212"/>
    <w:rsid w:val="0062036C"/>
    <w:rsid w:val="00622592"/>
    <w:rsid w:val="00627ADE"/>
    <w:rsid w:val="00636BAF"/>
    <w:rsid w:val="00643DB5"/>
    <w:rsid w:val="00651867"/>
    <w:rsid w:val="006679DD"/>
    <w:rsid w:val="00667E2F"/>
    <w:rsid w:val="00670369"/>
    <w:rsid w:val="006B2480"/>
    <w:rsid w:val="006B5C80"/>
    <w:rsid w:val="006B6EAB"/>
    <w:rsid w:val="006C51B5"/>
    <w:rsid w:val="006E07FC"/>
    <w:rsid w:val="006E665D"/>
    <w:rsid w:val="006F046D"/>
    <w:rsid w:val="00716A90"/>
    <w:rsid w:val="007374A6"/>
    <w:rsid w:val="00744126"/>
    <w:rsid w:val="00752B7A"/>
    <w:rsid w:val="00757647"/>
    <w:rsid w:val="00770B63"/>
    <w:rsid w:val="00774B56"/>
    <w:rsid w:val="007811F9"/>
    <w:rsid w:val="0079501E"/>
    <w:rsid w:val="007A0509"/>
    <w:rsid w:val="007A4EF1"/>
    <w:rsid w:val="007A63C6"/>
    <w:rsid w:val="007D1A82"/>
    <w:rsid w:val="00817A41"/>
    <w:rsid w:val="0082112C"/>
    <w:rsid w:val="0083211F"/>
    <w:rsid w:val="008363A0"/>
    <w:rsid w:val="008562D1"/>
    <w:rsid w:val="00857454"/>
    <w:rsid w:val="00864EFE"/>
    <w:rsid w:val="00880287"/>
    <w:rsid w:val="008842D4"/>
    <w:rsid w:val="0088621B"/>
    <w:rsid w:val="00895375"/>
    <w:rsid w:val="00896A9B"/>
    <w:rsid w:val="008A43F0"/>
    <w:rsid w:val="008A4837"/>
    <w:rsid w:val="008B2CF6"/>
    <w:rsid w:val="008C4BF1"/>
    <w:rsid w:val="008D1C3C"/>
    <w:rsid w:val="008D2D82"/>
    <w:rsid w:val="008D3B1A"/>
    <w:rsid w:val="008D429F"/>
    <w:rsid w:val="008E4670"/>
    <w:rsid w:val="008F7557"/>
    <w:rsid w:val="008F7A09"/>
    <w:rsid w:val="00916517"/>
    <w:rsid w:val="00924B7C"/>
    <w:rsid w:val="009347E9"/>
    <w:rsid w:val="0094114F"/>
    <w:rsid w:val="009659F4"/>
    <w:rsid w:val="00994135"/>
    <w:rsid w:val="00996F48"/>
    <w:rsid w:val="009A016C"/>
    <w:rsid w:val="009A1473"/>
    <w:rsid w:val="009B2BD2"/>
    <w:rsid w:val="009B3ED8"/>
    <w:rsid w:val="009B6C05"/>
    <w:rsid w:val="009E3074"/>
    <w:rsid w:val="009E7AB6"/>
    <w:rsid w:val="009F76EB"/>
    <w:rsid w:val="00A07955"/>
    <w:rsid w:val="00A12CE8"/>
    <w:rsid w:val="00A140DE"/>
    <w:rsid w:val="00A404E6"/>
    <w:rsid w:val="00A50556"/>
    <w:rsid w:val="00A54A52"/>
    <w:rsid w:val="00A60FF5"/>
    <w:rsid w:val="00A741E0"/>
    <w:rsid w:val="00AA0510"/>
    <w:rsid w:val="00AB3219"/>
    <w:rsid w:val="00AC27D7"/>
    <w:rsid w:val="00AC44E0"/>
    <w:rsid w:val="00AD094F"/>
    <w:rsid w:val="00AD0BF0"/>
    <w:rsid w:val="00AD1447"/>
    <w:rsid w:val="00AD4E8F"/>
    <w:rsid w:val="00AD5095"/>
    <w:rsid w:val="00AD7357"/>
    <w:rsid w:val="00AE28D6"/>
    <w:rsid w:val="00AF7F58"/>
    <w:rsid w:val="00B07D2E"/>
    <w:rsid w:val="00B15E69"/>
    <w:rsid w:val="00B20133"/>
    <w:rsid w:val="00B21247"/>
    <w:rsid w:val="00B32A2C"/>
    <w:rsid w:val="00B448E7"/>
    <w:rsid w:val="00B4758F"/>
    <w:rsid w:val="00B5317C"/>
    <w:rsid w:val="00B55647"/>
    <w:rsid w:val="00B56A65"/>
    <w:rsid w:val="00B67BCF"/>
    <w:rsid w:val="00BB37DE"/>
    <w:rsid w:val="00BB3F14"/>
    <w:rsid w:val="00BC1F02"/>
    <w:rsid w:val="00BC5C11"/>
    <w:rsid w:val="00BD02A9"/>
    <w:rsid w:val="00BE50DC"/>
    <w:rsid w:val="00BF15DD"/>
    <w:rsid w:val="00BF534B"/>
    <w:rsid w:val="00C02C6F"/>
    <w:rsid w:val="00C04542"/>
    <w:rsid w:val="00C05832"/>
    <w:rsid w:val="00C06DEB"/>
    <w:rsid w:val="00C15D10"/>
    <w:rsid w:val="00C23E6E"/>
    <w:rsid w:val="00C24198"/>
    <w:rsid w:val="00C335D3"/>
    <w:rsid w:val="00C35DCD"/>
    <w:rsid w:val="00C53742"/>
    <w:rsid w:val="00C65CD6"/>
    <w:rsid w:val="00C6755E"/>
    <w:rsid w:val="00C82AD0"/>
    <w:rsid w:val="00C86270"/>
    <w:rsid w:val="00C9665B"/>
    <w:rsid w:val="00C97647"/>
    <w:rsid w:val="00CA15CD"/>
    <w:rsid w:val="00CA24B6"/>
    <w:rsid w:val="00CA2A2A"/>
    <w:rsid w:val="00CB2502"/>
    <w:rsid w:val="00CC14CE"/>
    <w:rsid w:val="00CC5778"/>
    <w:rsid w:val="00CC5804"/>
    <w:rsid w:val="00CF2D03"/>
    <w:rsid w:val="00CF6B25"/>
    <w:rsid w:val="00D04223"/>
    <w:rsid w:val="00D052E3"/>
    <w:rsid w:val="00D0785E"/>
    <w:rsid w:val="00D32DA5"/>
    <w:rsid w:val="00D47478"/>
    <w:rsid w:val="00D47B1A"/>
    <w:rsid w:val="00D517D2"/>
    <w:rsid w:val="00D54674"/>
    <w:rsid w:val="00D556DF"/>
    <w:rsid w:val="00D620DE"/>
    <w:rsid w:val="00D62461"/>
    <w:rsid w:val="00D62EDC"/>
    <w:rsid w:val="00D655EE"/>
    <w:rsid w:val="00D65825"/>
    <w:rsid w:val="00D70483"/>
    <w:rsid w:val="00D738B7"/>
    <w:rsid w:val="00D86462"/>
    <w:rsid w:val="00D87906"/>
    <w:rsid w:val="00DA6FF8"/>
    <w:rsid w:val="00DB04A4"/>
    <w:rsid w:val="00DB2118"/>
    <w:rsid w:val="00DB634F"/>
    <w:rsid w:val="00DC2495"/>
    <w:rsid w:val="00DD1097"/>
    <w:rsid w:val="00DD5503"/>
    <w:rsid w:val="00DE7AEB"/>
    <w:rsid w:val="00DF2494"/>
    <w:rsid w:val="00DF5982"/>
    <w:rsid w:val="00E2023B"/>
    <w:rsid w:val="00E3179F"/>
    <w:rsid w:val="00E5398D"/>
    <w:rsid w:val="00E73C8B"/>
    <w:rsid w:val="00E80045"/>
    <w:rsid w:val="00E90F62"/>
    <w:rsid w:val="00E935CD"/>
    <w:rsid w:val="00E93A2D"/>
    <w:rsid w:val="00E9651A"/>
    <w:rsid w:val="00E979D3"/>
    <w:rsid w:val="00EB51B8"/>
    <w:rsid w:val="00EC2D7A"/>
    <w:rsid w:val="00EC4D36"/>
    <w:rsid w:val="00ED0EBB"/>
    <w:rsid w:val="00ED215A"/>
    <w:rsid w:val="00ED262E"/>
    <w:rsid w:val="00EF3680"/>
    <w:rsid w:val="00F00677"/>
    <w:rsid w:val="00F00CC3"/>
    <w:rsid w:val="00F02AE6"/>
    <w:rsid w:val="00F05D16"/>
    <w:rsid w:val="00F07E27"/>
    <w:rsid w:val="00F10571"/>
    <w:rsid w:val="00F114C8"/>
    <w:rsid w:val="00F12575"/>
    <w:rsid w:val="00F147F8"/>
    <w:rsid w:val="00F20027"/>
    <w:rsid w:val="00F34132"/>
    <w:rsid w:val="00F347FA"/>
    <w:rsid w:val="00F46800"/>
    <w:rsid w:val="00F57EEB"/>
    <w:rsid w:val="00F71261"/>
    <w:rsid w:val="00F815F3"/>
    <w:rsid w:val="00F845C1"/>
    <w:rsid w:val="00F90C15"/>
    <w:rsid w:val="00FB0C3D"/>
    <w:rsid w:val="00FC34D2"/>
    <w:rsid w:val="00FD3BEC"/>
    <w:rsid w:val="00FF154B"/>
    <w:rsid w:val="00FF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22E7"/>
  <w15:docId w15:val="{A7D7FD5A-EFEB-41E2-8ECB-988B08DA6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5EE"/>
    <w:pPr>
      <w:spacing w:after="0" w:line="360" w:lineRule="auto"/>
      <w:jc w:val="both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B53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se">
    <w:name w:val="verse"/>
    <w:basedOn w:val="a0"/>
    <w:rsid w:val="008D2D82"/>
  </w:style>
  <w:style w:type="paragraph" w:styleId="a4">
    <w:name w:val="List Paragraph"/>
    <w:basedOn w:val="a"/>
    <w:uiPriority w:val="34"/>
    <w:qFormat/>
    <w:rsid w:val="005328BB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sz w:val="22"/>
    </w:rPr>
  </w:style>
  <w:style w:type="paragraph" w:styleId="Web">
    <w:name w:val="Normal (Web)"/>
    <w:basedOn w:val="a"/>
    <w:uiPriority w:val="99"/>
    <w:unhideWhenUsed/>
    <w:rsid w:val="006F046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06B2644-4B1E-48A7-925D-37FB471ABB80}">
  <we:reference id="wa104099688" version="1.3.0.0" store="el-GR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524</Words>
  <Characters>2835</Characters>
  <Application>Microsoft Office Word</Application>
  <DocSecurity>0</DocSecurity>
  <Lines>23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e-shop.gr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ΕΛΕΝΗ ΓΕΩΡΓΙΟΥ</cp:lastModifiedBy>
  <cp:revision>18</cp:revision>
  <dcterms:created xsi:type="dcterms:W3CDTF">2022-04-17T14:54:00Z</dcterms:created>
  <dcterms:modified xsi:type="dcterms:W3CDTF">2023-03-12T16:17:00Z</dcterms:modified>
</cp:coreProperties>
</file>