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1F7" w:rsidRPr="006C46DF" w:rsidRDefault="006C46DF" w:rsidP="006C46DF">
      <w:pPr>
        <w:spacing w:after="0" w:line="360" w:lineRule="auto"/>
        <w:rPr>
          <w:b/>
          <w:sz w:val="24"/>
        </w:rPr>
      </w:pPr>
      <w:r w:rsidRPr="006C46DF">
        <w:rPr>
          <w:b/>
          <w:sz w:val="24"/>
        </w:rPr>
        <w:t>4</w:t>
      </w:r>
      <w:r w:rsidRPr="006C46DF">
        <w:rPr>
          <w:b/>
          <w:sz w:val="24"/>
          <w:vertAlign w:val="superscript"/>
        </w:rPr>
        <w:t>ο</w:t>
      </w:r>
      <w:r w:rsidRPr="006C46DF">
        <w:rPr>
          <w:b/>
          <w:sz w:val="24"/>
        </w:rPr>
        <w:t xml:space="preserve"> ΘΕΜΑ</w:t>
      </w:r>
    </w:p>
    <w:p w:rsidR="006C46DF" w:rsidRDefault="006C46DF" w:rsidP="006C46DF">
      <w:pPr>
        <w:spacing w:after="0" w:line="360" w:lineRule="auto"/>
        <w:jc w:val="both"/>
        <w:rPr>
          <w:sz w:val="24"/>
        </w:rPr>
      </w:pPr>
      <w:r w:rsidRPr="006C46DF">
        <w:rPr>
          <w:b/>
          <w:sz w:val="24"/>
        </w:rPr>
        <w:t>4.1</w:t>
      </w:r>
      <w:r>
        <w:rPr>
          <w:sz w:val="24"/>
        </w:rPr>
        <w:t xml:space="preserve"> </w:t>
      </w:r>
      <w:r w:rsidRPr="006C46DF">
        <w:rPr>
          <w:sz w:val="24"/>
        </w:rPr>
        <w:t xml:space="preserve">Η </w:t>
      </w:r>
      <w:r>
        <w:rPr>
          <w:sz w:val="24"/>
        </w:rPr>
        <w:t>ηλεκτρεγερτική δύναμη (</w:t>
      </w:r>
      <w:r w:rsidRPr="006C46DF">
        <w:rPr>
          <w:sz w:val="24"/>
        </w:rPr>
        <w:t>ΗΕΔ</w:t>
      </w:r>
      <w:r>
        <w:rPr>
          <w:sz w:val="24"/>
        </w:rPr>
        <w:t>)</w:t>
      </w:r>
      <w:r w:rsidRPr="006C46DF">
        <w:rPr>
          <w:sz w:val="24"/>
        </w:rPr>
        <w:t xml:space="preserve"> που αναπτύσσεται σε αγωγό κινούμενο εντός </w:t>
      </w:r>
      <w:r>
        <w:rPr>
          <w:sz w:val="24"/>
        </w:rPr>
        <w:t xml:space="preserve">  </w:t>
      </w:r>
      <w:r>
        <w:rPr>
          <w:sz w:val="24"/>
        </w:rPr>
        <w:br/>
        <w:t xml:space="preserve">       </w:t>
      </w:r>
      <w:r w:rsidRPr="006C46DF">
        <w:rPr>
          <w:sz w:val="24"/>
        </w:rPr>
        <w:t>ομοιόμορφο</w:t>
      </w:r>
      <w:r w:rsidR="009A1007">
        <w:rPr>
          <w:sz w:val="24"/>
        </w:rPr>
        <w:t>υ</w:t>
      </w:r>
      <w:bookmarkStart w:id="0" w:name="_GoBack"/>
      <w:bookmarkEnd w:id="0"/>
      <w:r w:rsidRPr="006C46DF">
        <w:rPr>
          <w:sz w:val="24"/>
        </w:rPr>
        <w:t xml:space="preserve"> μαγνητικού πεδίου με ταχύτητα </w:t>
      </w:r>
      <w:r>
        <w:rPr>
          <w:sz w:val="24"/>
        </w:rPr>
        <w:t>3</w:t>
      </w:r>
      <w:r w:rsidRPr="006C46DF">
        <w:rPr>
          <w:sz w:val="24"/>
        </w:rPr>
        <w:t xml:space="preserve">0 </w:t>
      </w:r>
      <m:oMath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  <w:lang w:val="en-US"/>
              </w:rPr>
              <m:t>m</m:t>
            </m:r>
          </m:num>
          <m:den>
            <m:r>
              <w:rPr>
                <w:rFonts w:ascii="Cambria Math" w:hAnsi="Cambria Math"/>
                <w:sz w:val="24"/>
              </w:rPr>
              <m:t>s</m:t>
            </m:r>
          </m:den>
        </m:f>
      </m:oMath>
      <w:r w:rsidRPr="006C46DF">
        <w:rPr>
          <w:rFonts w:eastAsiaTheme="minorEastAsia"/>
          <w:sz w:val="24"/>
        </w:rPr>
        <w:t xml:space="preserve"> </w:t>
      </w:r>
      <w:r w:rsidRPr="006C46DF">
        <w:rPr>
          <w:sz w:val="24"/>
        </w:rPr>
        <w:t xml:space="preserve">είναι 20V. </w:t>
      </w:r>
      <w:r>
        <w:rPr>
          <w:sz w:val="24"/>
        </w:rPr>
        <w:t>Ν</w:t>
      </w:r>
      <w:r w:rsidRPr="006C46DF">
        <w:rPr>
          <w:sz w:val="24"/>
        </w:rPr>
        <w:t>α βρεθούν</w:t>
      </w:r>
      <w:r>
        <w:rPr>
          <w:sz w:val="24"/>
        </w:rPr>
        <w:t>:</w:t>
      </w:r>
    </w:p>
    <w:p w:rsidR="006C46DF" w:rsidRPr="006C46DF" w:rsidRDefault="006C46DF" w:rsidP="006C46DF">
      <w:pPr>
        <w:spacing w:after="0" w:line="360" w:lineRule="auto"/>
        <w:rPr>
          <w:b/>
          <w:sz w:val="24"/>
        </w:rPr>
      </w:pPr>
      <w:r>
        <w:rPr>
          <w:sz w:val="24"/>
        </w:rPr>
        <w:t xml:space="preserve">       </w:t>
      </w:r>
      <w:r w:rsidRPr="007326A9">
        <w:rPr>
          <w:b/>
          <w:sz w:val="24"/>
        </w:rPr>
        <w:t>α)</w:t>
      </w:r>
      <w:r w:rsidRPr="006C46DF">
        <w:rPr>
          <w:sz w:val="24"/>
        </w:rPr>
        <w:t xml:space="preserve"> η </w:t>
      </w:r>
      <w:r>
        <w:rPr>
          <w:sz w:val="24"/>
        </w:rPr>
        <w:t>ΗΕΔ,</w:t>
      </w:r>
      <w:r w:rsidRPr="006C46DF">
        <w:rPr>
          <w:sz w:val="24"/>
        </w:rPr>
        <w:t xml:space="preserve"> αν η μαγνητική επαγωγή του πεδίου αυξηθεί κατά </w:t>
      </w:r>
      <w:r>
        <w:rPr>
          <w:sz w:val="24"/>
        </w:rPr>
        <w:t xml:space="preserve">10%                   </w:t>
      </w:r>
      <w:r w:rsidRPr="006C46DF">
        <w:rPr>
          <w:b/>
          <w:sz w:val="24"/>
        </w:rPr>
        <w:t>Μονάδες 12</w:t>
      </w:r>
    </w:p>
    <w:p w:rsidR="006C46DF" w:rsidRPr="006C46DF" w:rsidRDefault="006C46DF" w:rsidP="006C46DF">
      <w:pPr>
        <w:spacing w:after="0" w:line="360" w:lineRule="auto"/>
        <w:rPr>
          <w:b/>
          <w:sz w:val="24"/>
        </w:rPr>
      </w:pPr>
      <w:r>
        <w:rPr>
          <w:sz w:val="24"/>
        </w:rPr>
        <w:t xml:space="preserve">       </w:t>
      </w:r>
      <w:r w:rsidRPr="007326A9">
        <w:rPr>
          <w:b/>
          <w:sz w:val="24"/>
        </w:rPr>
        <w:t>β)</w:t>
      </w:r>
      <w:r w:rsidRPr="006C46DF">
        <w:rPr>
          <w:sz w:val="24"/>
        </w:rPr>
        <w:t xml:space="preserve"> </w:t>
      </w:r>
      <w:r>
        <w:rPr>
          <w:sz w:val="24"/>
        </w:rPr>
        <w:t>η ΗΕΔ,</w:t>
      </w:r>
      <w:r w:rsidRPr="006C46DF">
        <w:rPr>
          <w:sz w:val="24"/>
        </w:rPr>
        <w:t xml:space="preserve"> εάν ταχύτητα του αγωγού μειωθεί κατά </w:t>
      </w:r>
      <w:r>
        <w:rPr>
          <w:sz w:val="24"/>
        </w:rPr>
        <w:t>2</w:t>
      </w:r>
      <w:r w:rsidRPr="006C46DF">
        <w:rPr>
          <w:sz w:val="24"/>
        </w:rPr>
        <w:t>0%</w:t>
      </w:r>
      <w:r>
        <w:rPr>
          <w:sz w:val="24"/>
        </w:rPr>
        <w:t xml:space="preserve">                                       </w:t>
      </w:r>
      <w:r w:rsidRPr="006C46DF">
        <w:rPr>
          <w:b/>
          <w:sz w:val="24"/>
        </w:rPr>
        <w:t>Μονάδες 13</w:t>
      </w:r>
    </w:p>
    <w:sectPr w:rsidR="006C46DF" w:rsidRPr="006C46DF" w:rsidSect="006C46D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6DF"/>
    <w:rsid w:val="006C46DF"/>
    <w:rsid w:val="007326A9"/>
    <w:rsid w:val="009A1007"/>
    <w:rsid w:val="00A42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B2E9E"/>
  <w15:chartTrackingRefBased/>
  <w15:docId w15:val="{C89CCF90-38AC-48E6-B7E6-51A6B8ACA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C46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ΝΙΚΟΛΑΣ ΚΙΝΤΖΙΟΣ</cp:lastModifiedBy>
  <cp:revision>4</cp:revision>
  <dcterms:created xsi:type="dcterms:W3CDTF">2023-02-19T07:07:00Z</dcterms:created>
  <dcterms:modified xsi:type="dcterms:W3CDTF">2023-03-13T17:34:00Z</dcterms:modified>
</cp:coreProperties>
</file>