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EC3" w:rsidRPr="001D2EB5" w:rsidRDefault="007B36FB" w:rsidP="00FC04F2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2252AA">
        <w:rPr>
          <w:rFonts w:cs="Calibri"/>
          <w:b/>
          <w:bCs/>
          <w:sz w:val="24"/>
          <w:szCs w:val="24"/>
          <w:u w:val="single"/>
        </w:rPr>
        <w:t>Θέμα 4</w:t>
      </w:r>
      <w:r w:rsidRPr="002252AA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</w:p>
    <w:p w:rsidR="001D2EB5" w:rsidRDefault="001D2EB5" w:rsidP="00FC04F2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4.1</w:t>
      </w:r>
      <w:r w:rsidR="007B36FB" w:rsidRPr="002252AA">
        <w:rPr>
          <w:rFonts w:cs="Calibri"/>
          <w:b/>
          <w:bCs/>
          <w:sz w:val="24"/>
          <w:szCs w:val="24"/>
        </w:rPr>
        <w:t xml:space="preserve">. </w:t>
      </w:r>
      <w:bookmarkStart w:id="0" w:name="_Hlk114317127"/>
      <w:bookmarkStart w:id="1" w:name="_Hlk106831864"/>
      <w:r w:rsidRPr="001D2EB5">
        <w:rPr>
          <w:rFonts w:cs="Calibri"/>
          <w:bCs/>
          <w:sz w:val="24"/>
          <w:szCs w:val="24"/>
        </w:rPr>
        <w:t>Δεδομένου ότι ο φορέας της συντήρησης δρα μέσα στα πλαίσια του</w:t>
      </w:r>
      <w:r>
        <w:rPr>
          <w:rFonts w:cs="Calibri"/>
          <w:sz w:val="24"/>
          <w:szCs w:val="24"/>
        </w:rPr>
        <w:t xml:space="preserve"> οργανισμού στον οποίο ανήκει (πολεμική αεροπορία ή αεροπορική εταιρεία), μ</w:t>
      </w:r>
      <w:r w:rsidR="004C69A0">
        <w:rPr>
          <w:rFonts w:cs="Calibri"/>
          <w:sz w:val="24"/>
          <w:szCs w:val="24"/>
        </w:rPr>
        <w:t>ε π</w:t>
      </w:r>
      <w:r>
        <w:rPr>
          <w:rFonts w:cs="Calibri"/>
          <w:sz w:val="24"/>
          <w:szCs w:val="24"/>
        </w:rPr>
        <w:t>οια άλλα τμήματα</w:t>
      </w:r>
      <w:r w:rsidR="004C69A0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πρέπει να συντονίζεται</w:t>
      </w:r>
      <w:r w:rsidR="004C69A0">
        <w:rPr>
          <w:rFonts w:cs="Calibri"/>
          <w:sz w:val="24"/>
          <w:szCs w:val="24"/>
        </w:rPr>
        <w:t xml:space="preserve"> ανάλογα με την περίπτωση</w:t>
      </w:r>
      <w:r w:rsidR="00044657" w:rsidRPr="001D2EB5">
        <w:rPr>
          <w:rFonts w:cs="Calibri"/>
          <w:iCs/>
          <w:sz w:val="24"/>
          <w:szCs w:val="24"/>
        </w:rPr>
        <w:t>;</w:t>
      </w:r>
      <w:r w:rsidR="00A9793C">
        <w:rPr>
          <w:rFonts w:cs="Calibri"/>
          <w:sz w:val="24"/>
          <w:szCs w:val="24"/>
        </w:rPr>
        <w:t xml:space="preserve"> </w:t>
      </w:r>
      <w:r w:rsidR="00044657" w:rsidRPr="00382B8A">
        <w:rPr>
          <w:rFonts w:cs="Calibri"/>
          <w:i/>
          <w:iCs/>
          <w:sz w:val="24"/>
          <w:szCs w:val="24"/>
        </w:rPr>
        <w:t xml:space="preserve">(Μονάδες </w:t>
      </w:r>
      <w:r w:rsidR="00044657">
        <w:rPr>
          <w:rFonts w:cs="Calibri"/>
          <w:i/>
          <w:iCs/>
          <w:sz w:val="24"/>
          <w:szCs w:val="24"/>
        </w:rPr>
        <w:t>6</w:t>
      </w:r>
      <w:r w:rsidR="00044657" w:rsidRPr="00382B8A">
        <w:rPr>
          <w:rFonts w:cs="Calibri"/>
          <w:i/>
          <w:iCs/>
          <w:sz w:val="24"/>
          <w:szCs w:val="24"/>
        </w:rPr>
        <w:t>)</w:t>
      </w:r>
      <w:r w:rsidR="00044657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και για ποιους κύριους λόγους</w:t>
      </w:r>
      <w:r w:rsidR="00044657" w:rsidRPr="001D2EB5">
        <w:rPr>
          <w:rFonts w:cs="Calibri"/>
          <w:iCs/>
          <w:sz w:val="24"/>
          <w:szCs w:val="24"/>
        </w:rPr>
        <w:t>;</w:t>
      </w:r>
      <w:r w:rsidR="00044657" w:rsidRPr="00382B8A">
        <w:rPr>
          <w:rFonts w:cs="Calibri"/>
          <w:i/>
          <w:iCs/>
          <w:sz w:val="24"/>
          <w:szCs w:val="24"/>
        </w:rPr>
        <w:t xml:space="preserve"> (Μονάδες </w:t>
      </w:r>
      <w:r w:rsidR="00044657">
        <w:rPr>
          <w:rFonts w:cs="Calibri"/>
          <w:i/>
          <w:iCs/>
          <w:sz w:val="24"/>
          <w:szCs w:val="24"/>
        </w:rPr>
        <w:t>6</w:t>
      </w:r>
      <w:r w:rsidR="00044657" w:rsidRPr="00382B8A">
        <w:rPr>
          <w:rFonts w:cs="Calibri"/>
          <w:i/>
          <w:iCs/>
          <w:sz w:val="24"/>
          <w:szCs w:val="24"/>
        </w:rPr>
        <w:t>)</w:t>
      </w:r>
      <w:r w:rsidR="00044657">
        <w:rPr>
          <w:rFonts w:cs="Calibri"/>
          <w:iCs/>
          <w:sz w:val="24"/>
          <w:szCs w:val="24"/>
        </w:rPr>
        <w:t xml:space="preserve">. </w:t>
      </w:r>
      <w:r w:rsidRPr="001D2EB5">
        <w:rPr>
          <w:rFonts w:cs="Calibri"/>
          <w:iCs/>
          <w:sz w:val="24"/>
          <w:szCs w:val="24"/>
        </w:rPr>
        <w:t>Να καταγράψετε από δύο κύριους λόγους σε κάθε τμήμα.</w:t>
      </w:r>
      <w:bookmarkEnd w:id="0"/>
      <w:r w:rsidR="00382B8A">
        <w:rPr>
          <w:rFonts w:cs="Calibri"/>
          <w:sz w:val="24"/>
          <w:szCs w:val="24"/>
        </w:rPr>
        <w:t xml:space="preserve"> </w:t>
      </w:r>
    </w:p>
    <w:p w:rsidR="001D2EB5" w:rsidRDefault="001D2EB5" w:rsidP="001D2EB5">
      <w:pPr>
        <w:spacing w:line="360" w:lineRule="auto"/>
        <w:jc w:val="right"/>
        <w:rPr>
          <w:rFonts w:cs="Calibri"/>
          <w:sz w:val="24"/>
          <w:szCs w:val="24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Μονάδες </w:t>
      </w:r>
      <w:r w:rsidRPr="002252AA">
        <w:rPr>
          <w:rFonts w:eastAsia="Times New Roman" w:cs="Calibri"/>
          <w:b/>
          <w:i/>
          <w:sz w:val="24"/>
          <w:szCs w:val="24"/>
          <w:lang w:eastAsia="el-GR"/>
        </w:rPr>
        <w:t>1</w:t>
      </w:r>
      <w:r>
        <w:rPr>
          <w:rFonts w:eastAsia="Times New Roman" w:cs="Calibri"/>
          <w:b/>
          <w:i/>
          <w:sz w:val="24"/>
          <w:szCs w:val="24"/>
          <w:lang w:eastAsia="el-GR"/>
        </w:rPr>
        <w:t>2</w:t>
      </w:r>
    </w:p>
    <w:p w:rsidR="00B85E93" w:rsidRPr="00B85E93" w:rsidRDefault="001D2EB5" w:rsidP="00FC04F2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4.2</w:t>
      </w:r>
      <w:r w:rsidRPr="002252AA">
        <w:rPr>
          <w:rFonts w:cs="Calibri"/>
          <w:b/>
          <w:bCs/>
          <w:sz w:val="24"/>
          <w:szCs w:val="24"/>
        </w:rPr>
        <w:t>.</w:t>
      </w:r>
      <w:r w:rsidR="00336E68">
        <w:rPr>
          <w:rFonts w:cs="Calibri"/>
          <w:b/>
          <w:bCs/>
          <w:sz w:val="24"/>
          <w:szCs w:val="24"/>
        </w:rPr>
        <w:t xml:space="preserve"> </w:t>
      </w:r>
      <w:r w:rsidR="00E3229F" w:rsidRPr="00E3229F">
        <w:rPr>
          <w:rFonts w:cs="Calibri"/>
          <w:bCs/>
          <w:sz w:val="24"/>
          <w:szCs w:val="24"/>
        </w:rPr>
        <w:t>Να καταγράψετε</w:t>
      </w:r>
      <w:r w:rsidR="004C69A0">
        <w:rPr>
          <w:rFonts w:cs="Calibri"/>
          <w:sz w:val="24"/>
          <w:szCs w:val="24"/>
        </w:rPr>
        <w:t xml:space="preserve"> τρεις </w:t>
      </w:r>
      <w:r w:rsidR="00E3229F">
        <w:rPr>
          <w:rFonts w:cs="Calibri"/>
          <w:sz w:val="24"/>
          <w:szCs w:val="24"/>
        </w:rPr>
        <w:t xml:space="preserve">βασικούς </w:t>
      </w:r>
      <w:r w:rsidR="004C69A0">
        <w:rPr>
          <w:rFonts w:cs="Calibri"/>
          <w:sz w:val="24"/>
          <w:szCs w:val="24"/>
        </w:rPr>
        <w:t xml:space="preserve">λόγους </w:t>
      </w:r>
      <w:r w:rsidR="00E3229F">
        <w:rPr>
          <w:rFonts w:cs="Calibri"/>
          <w:sz w:val="24"/>
          <w:szCs w:val="24"/>
        </w:rPr>
        <w:t xml:space="preserve">όπου η ιδέα οργάνωσης του τομέα συντήρησης στην πολεμική αεροπορία δεν είναι σταθερή αλλά μεταβάλλεται </w:t>
      </w:r>
      <w:r w:rsidR="00382B8A" w:rsidRPr="00382B8A">
        <w:rPr>
          <w:rFonts w:cs="Calibri"/>
          <w:i/>
          <w:iCs/>
          <w:sz w:val="24"/>
          <w:szCs w:val="24"/>
        </w:rPr>
        <w:t xml:space="preserve">(Μονάδες </w:t>
      </w:r>
      <w:r w:rsidR="00647E7E" w:rsidRPr="00647E7E">
        <w:rPr>
          <w:rFonts w:cs="Calibri"/>
          <w:i/>
          <w:iCs/>
          <w:sz w:val="24"/>
          <w:szCs w:val="24"/>
        </w:rPr>
        <w:t>9</w:t>
      </w:r>
      <w:r w:rsidR="00382B8A" w:rsidRPr="00382B8A">
        <w:rPr>
          <w:rFonts w:cs="Calibri"/>
          <w:i/>
          <w:iCs/>
          <w:sz w:val="24"/>
          <w:szCs w:val="24"/>
        </w:rPr>
        <w:t>)</w:t>
      </w:r>
      <w:r w:rsidR="00E3229F">
        <w:rPr>
          <w:rFonts w:cs="Calibri"/>
          <w:i/>
          <w:iCs/>
          <w:sz w:val="24"/>
          <w:szCs w:val="24"/>
        </w:rPr>
        <w:t xml:space="preserve">, </w:t>
      </w:r>
      <w:r w:rsidR="00E3229F" w:rsidRPr="00E3229F">
        <w:rPr>
          <w:rFonts w:cs="Calibri"/>
          <w:iCs/>
          <w:sz w:val="24"/>
          <w:szCs w:val="24"/>
        </w:rPr>
        <w:t>και να αναφέρετε δύο βασικούς λόγους για τους οποίους σε ότι αφορά στην οργανωτική διάρθρωση συντήρησης στην περίπτωση των αεροπορικών εταιρειών τα πράγματα είναι πιο απλά</w:t>
      </w:r>
      <w:r w:rsidR="00E3229F">
        <w:rPr>
          <w:rFonts w:cs="Calibri"/>
          <w:i/>
          <w:iCs/>
          <w:sz w:val="24"/>
          <w:szCs w:val="24"/>
        </w:rPr>
        <w:t xml:space="preserve"> </w:t>
      </w:r>
      <w:r w:rsidR="00E3229F" w:rsidRPr="00382B8A">
        <w:rPr>
          <w:rFonts w:cs="Calibri"/>
          <w:i/>
          <w:iCs/>
          <w:sz w:val="24"/>
          <w:szCs w:val="24"/>
        </w:rPr>
        <w:t xml:space="preserve">(Μονάδες </w:t>
      </w:r>
      <w:r w:rsidR="00E3229F">
        <w:rPr>
          <w:rFonts w:cs="Calibri"/>
          <w:i/>
          <w:iCs/>
          <w:sz w:val="24"/>
          <w:szCs w:val="24"/>
        </w:rPr>
        <w:t>4</w:t>
      </w:r>
      <w:r w:rsidR="00E3229F" w:rsidRPr="00382B8A">
        <w:rPr>
          <w:rFonts w:cs="Calibri"/>
          <w:i/>
          <w:iCs/>
          <w:sz w:val="24"/>
          <w:szCs w:val="24"/>
        </w:rPr>
        <w:t>)</w:t>
      </w:r>
      <w:r w:rsidR="00E3229F">
        <w:rPr>
          <w:rFonts w:cs="Calibri"/>
          <w:i/>
          <w:iCs/>
          <w:sz w:val="24"/>
          <w:szCs w:val="24"/>
        </w:rPr>
        <w:t>.</w:t>
      </w:r>
    </w:p>
    <w:p w:rsidR="00CB45E5" w:rsidRPr="00E3229F" w:rsidRDefault="00870225" w:rsidP="00FC04F2">
      <w:pPr>
        <w:spacing w:line="360" w:lineRule="auto"/>
        <w:jc w:val="both"/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="00B85E93" w:rsidRPr="00A12222">
        <w:rPr>
          <w:rFonts w:cs="Calibri"/>
          <w:sz w:val="24"/>
          <w:szCs w:val="24"/>
        </w:rPr>
        <w:tab/>
      </w:r>
      <w:r w:rsidR="00B85E93" w:rsidRPr="00A12222">
        <w:rPr>
          <w:rFonts w:cs="Calibri"/>
          <w:sz w:val="24"/>
          <w:szCs w:val="24"/>
        </w:rPr>
        <w:tab/>
      </w:r>
      <w:r w:rsidR="00B85E93" w:rsidRPr="00A12222">
        <w:rPr>
          <w:rFonts w:cs="Calibri"/>
          <w:sz w:val="24"/>
          <w:szCs w:val="24"/>
        </w:rPr>
        <w:tab/>
      </w:r>
      <w:r w:rsidR="00B85E93" w:rsidRPr="00A12222">
        <w:rPr>
          <w:rFonts w:cs="Calibri"/>
          <w:sz w:val="24"/>
          <w:szCs w:val="24"/>
        </w:rPr>
        <w:tab/>
      </w:r>
      <w:r w:rsidR="00A9793C">
        <w:rPr>
          <w:rFonts w:cs="Calibri"/>
          <w:sz w:val="24"/>
          <w:szCs w:val="24"/>
        </w:rPr>
        <w:t xml:space="preserve">                                     </w:t>
      </w:r>
      <w:r w:rsidR="00076617">
        <w:rPr>
          <w:rFonts w:cs="Calibri"/>
          <w:sz w:val="24"/>
          <w:szCs w:val="24"/>
        </w:rPr>
        <w:t xml:space="preserve"> </w:t>
      </w:r>
      <w:r w:rsidR="00076617">
        <w:rPr>
          <w:rFonts w:eastAsia="Times New Roman" w:cs="Calibri"/>
          <w:b/>
          <w:i/>
          <w:sz w:val="24"/>
          <w:szCs w:val="24"/>
          <w:lang w:eastAsia="el-GR"/>
        </w:rPr>
        <w:t>Μονάδες</w:t>
      </w:r>
      <w:r w:rsidR="007B36FB" w:rsidRPr="002252AA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bookmarkEnd w:id="1"/>
      <w:r w:rsidR="00E3229F">
        <w:rPr>
          <w:rFonts w:eastAsia="Times New Roman" w:cs="Calibri"/>
          <w:b/>
          <w:i/>
          <w:sz w:val="24"/>
          <w:szCs w:val="24"/>
          <w:lang w:eastAsia="el-GR"/>
        </w:rPr>
        <w:t>13</w:t>
      </w:r>
    </w:p>
    <w:sectPr w:rsidR="00CB45E5" w:rsidRPr="00E3229F" w:rsidSect="002252AA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887" w:rsidRDefault="00EE7887" w:rsidP="00DE3769">
      <w:pPr>
        <w:spacing w:after="0" w:line="240" w:lineRule="auto"/>
      </w:pPr>
      <w:r>
        <w:separator/>
      </w:r>
    </w:p>
  </w:endnote>
  <w:endnote w:type="continuationSeparator" w:id="0">
    <w:p w:rsidR="00EE7887" w:rsidRDefault="00EE7887" w:rsidP="00DE3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887" w:rsidRDefault="00EE7887" w:rsidP="00DE3769">
      <w:pPr>
        <w:spacing w:after="0" w:line="240" w:lineRule="auto"/>
      </w:pPr>
      <w:r>
        <w:separator/>
      </w:r>
    </w:p>
  </w:footnote>
  <w:footnote w:type="continuationSeparator" w:id="0">
    <w:p w:rsidR="00EE7887" w:rsidRDefault="00EE7887" w:rsidP="00DE3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EE7887" w:rsidP="00FB2BF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36FB"/>
    <w:rsid w:val="00044657"/>
    <w:rsid w:val="00045039"/>
    <w:rsid w:val="00061AE0"/>
    <w:rsid w:val="00076617"/>
    <w:rsid w:val="000C06FC"/>
    <w:rsid w:val="00105FE1"/>
    <w:rsid w:val="00113CC3"/>
    <w:rsid w:val="00152AEB"/>
    <w:rsid w:val="00195EA6"/>
    <w:rsid w:val="001D2EB5"/>
    <w:rsid w:val="001D408F"/>
    <w:rsid w:val="001E69BF"/>
    <w:rsid w:val="0024117E"/>
    <w:rsid w:val="0024321D"/>
    <w:rsid w:val="002875F5"/>
    <w:rsid w:val="002A1659"/>
    <w:rsid w:val="00316069"/>
    <w:rsid w:val="00322BDC"/>
    <w:rsid w:val="00331BDF"/>
    <w:rsid w:val="00336E68"/>
    <w:rsid w:val="00382B8A"/>
    <w:rsid w:val="0038448B"/>
    <w:rsid w:val="003A1031"/>
    <w:rsid w:val="003B6842"/>
    <w:rsid w:val="00416DD7"/>
    <w:rsid w:val="00435031"/>
    <w:rsid w:val="00440AFE"/>
    <w:rsid w:val="004C69A0"/>
    <w:rsid w:val="0051138E"/>
    <w:rsid w:val="005E430C"/>
    <w:rsid w:val="00641088"/>
    <w:rsid w:val="00647E7E"/>
    <w:rsid w:val="006635B9"/>
    <w:rsid w:val="00683FDA"/>
    <w:rsid w:val="006F47EA"/>
    <w:rsid w:val="00725618"/>
    <w:rsid w:val="007669ED"/>
    <w:rsid w:val="007909B0"/>
    <w:rsid w:val="007B36FB"/>
    <w:rsid w:val="00846072"/>
    <w:rsid w:val="00870225"/>
    <w:rsid w:val="008800F9"/>
    <w:rsid w:val="008941AC"/>
    <w:rsid w:val="008B73DE"/>
    <w:rsid w:val="009A5E08"/>
    <w:rsid w:val="00A12222"/>
    <w:rsid w:val="00A22DB1"/>
    <w:rsid w:val="00A40E2C"/>
    <w:rsid w:val="00A7255E"/>
    <w:rsid w:val="00A9793C"/>
    <w:rsid w:val="00AB4559"/>
    <w:rsid w:val="00AD38B5"/>
    <w:rsid w:val="00B57269"/>
    <w:rsid w:val="00B757D4"/>
    <w:rsid w:val="00B85E93"/>
    <w:rsid w:val="00C271C1"/>
    <w:rsid w:val="00C3220C"/>
    <w:rsid w:val="00CF52C8"/>
    <w:rsid w:val="00D0744A"/>
    <w:rsid w:val="00D31163"/>
    <w:rsid w:val="00D81260"/>
    <w:rsid w:val="00DE3769"/>
    <w:rsid w:val="00E25B79"/>
    <w:rsid w:val="00E3229F"/>
    <w:rsid w:val="00EC7EC3"/>
    <w:rsid w:val="00EE7887"/>
    <w:rsid w:val="00EF468F"/>
    <w:rsid w:val="00F667D1"/>
    <w:rsid w:val="00FA796C"/>
    <w:rsid w:val="00FC04F2"/>
    <w:rsid w:val="00FE4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6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36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7B36F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51E71-9B35-441A-ADD2-4F40C7950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Σ</cp:lastModifiedBy>
  <cp:revision>12</cp:revision>
  <dcterms:created xsi:type="dcterms:W3CDTF">2022-10-25T15:25:00Z</dcterms:created>
  <dcterms:modified xsi:type="dcterms:W3CDTF">2023-02-19T08:39:00Z</dcterms:modified>
</cp:coreProperties>
</file>