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77DCE2" w14:textId="77777777" w:rsidR="00D53418" w:rsidRDefault="006529CE" w:rsidP="00D53418">
      <w:pPr>
        <w:pStyle w:val="Default"/>
        <w:rPr>
          <w:b/>
          <w:bCs/>
        </w:rPr>
      </w:pPr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14:paraId="5961AB95" w14:textId="77777777" w:rsidR="00DA7817" w:rsidRPr="0017141C" w:rsidRDefault="00DA7817" w:rsidP="00D53418">
      <w:pPr>
        <w:pStyle w:val="Default"/>
      </w:pPr>
    </w:p>
    <w:p w14:paraId="13005909" w14:textId="77777777" w:rsidR="00BE76F5" w:rsidRPr="00954F68" w:rsidRDefault="005F0BA9" w:rsidP="00954F68">
      <w:pPr>
        <w:pStyle w:val="Default"/>
        <w:numPr>
          <w:ilvl w:val="1"/>
          <w:numId w:val="16"/>
        </w:numPr>
        <w:spacing w:line="360" w:lineRule="auto"/>
        <w:jc w:val="both"/>
      </w:pPr>
      <w:r w:rsidRPr="0081618E">
        <w:rPr>
          <w:rFonts w:asciiTheme="minorHAnsi" w:hAnsiTheme="minorHAnsi" w:cstheme="minorHAnsi"/>
          <w:b/>
          <w:bCs/>
        </w:rPr>
        <w:t xml:space="preserve"> </w:t>
      </w:r>
    </w:p>
    <w:p w14:paraId="0F6462F3" w14:textId="77777777" w:rsidR="000F7A15" w:rsidRDefault="000F7A15" w:rsidP="000F7A15">
      <w:pPr>
        <w:pStyle w:val="Default"/>
        <w:spacing w:line="360" w:lineRule="auto"/>
        <w:jc w:val="both"/>
      </w:pPr>
      <w:r>
        <w:t>Εκτός από την αυξημένη αντοχή που προσφέρουν οι σπειροειδείς συνδετήρες,  εξασφαλίζουν :</w:t>
      </w:r>
    </w:p>
    <w:p w14:paraId="1934ABFE" w14:textId="77777777" w:rsidR="000F7A15" w:rsidRDefault="000F7A15" w:rsidP="000F7A15">
      <w:pPr>
        <w:pStyle w:val="Default"/>
        <w:numPr>
          <w:ilvl w:val="0"/>
          <w:numId w:val="19"/>
        </w:numPr>
        <w:spacing w:line="360" w:lineRule="auto"/>
        <w:ind w:left="360"/>
        <w:jc w:val="both"/>
      </w:pPr>
      <w:r>
        <w:t>Την εύκολη προκατασκευή του κλωβού των συνδετήρων επειδή είναι ένα ενιαίο αντικείμενο, (στον πάγκο του σιδερά, παίρνει το τελικό του σχήμα με ελάχιστα δεσίματα).</w:t>
      </w:r>
    </w:p>
    <w:p w14:paraId="14B6ED18" w14:textId="77777777" w:rsidR="000F7A15" w:rsidRDefault="000F7A15" w:rsidP="000F7A15">
      <w:pPr>
        <w:pStyle w:val="Default"/>
        <w:numPr>
          <w:ilvl w:val="0"/>
          <w:numId w:val="19"/>
        </w:numPr>
        <w:spacing w:line="360" w:lineRule="auto"/>
        <w:ind w:left="360"/>
        <w:jc w:val="both"/>
      </w:pPr>
      <w:r>
        <w:t>Την εύκολη τοποθέτηση στο εργοτάξιο επειδή η έλλειψη αγκίστρων το κάνουν να περνάει εύκολα από τις υπάρχουσες αναμονές των κολώνων του πιο κάτω ορόφου.</w:t>
      </w:r>
    </w:p>
    <w:p w14:paraId="48B25F93" w14:textId="77777777" w:rsidR="000F7A15" w:rsidRDefault="000F7A15" w:rsidP="000F7A15">
      <w:pPr>
        <w:pStyle w:val="Default"/>
        <w:numPr>
          <w:ilvl w:val="0"/>
          <w:numId w:val="19"/>
        </w:numPr>
        <w:spacing w:line="360" w:lineRule="auto"/>
        <w:ind w:left="360"/>
        <w:jc w:val="both"/>
      </w:pPr>
      <w:r>
        <w:t>Η συγκρότηση γίνεται αργά επειδή λείπουν τα άγκιστρα.</w:t>
      </w:r>
    </w:p>
    <w:p w14:paraId="7E096A88" w14:textId="77777777" w:rsidR="000F7A15" w:rsidRPr="00BE76F5" w:rsidRDefault="000F7A15" w:rsidP="000F7A15">
      <w:pPr>
        <w:pStyle w:val="Default"/>
        <w:spacing w:line="360" w:lineRule="auto"/>
        <w:ind w:left="360"/>
        <w:jc w:val="both"/>
      </w:pPr>
    </w:p>
    <w:p w14:paraId="4A48E555" w14:textId="77777777" w:rsidR="00146D91" w:rsidRDefault="00A2465E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2</w:t>
      </w:r>
      <w:r w:rsidRPr="00A2465E">
        <w:rPr>
          <w:rFonts w:asciiTheme="minorHAnsi" w:hAnsiTheme="minorHAnsi" w:cstheme="minorHAnsi"/>
          <w:b/>
          <w:bCs/>
        </w:rPr>
        <w:t xml:space="preserve">.2 </w:t>
      </w:r>
      <w:r w:rsidR="00B92CDB" w:rsidRPr="00A2465E">
        <w:rPr>
          <w:rFonts w:asciiTheme="minorHAnsi" w:hAnsiTheme="minorHAnsi" w:cstheme="minorHAnsi"/>
          <w:b/>
        </w:rPr>
        <w:t xml:space="preserve"> </w:t>
      </w:r>
    </w:p>
    <w:p w14:paraId="6992C684" w14:textId="6C3958A3" w:rsidR="000F7A15" w:rsidRPr="007F4460" w:rsidRDefault="000F7A15" w:rsidP="000F7A15">
      <w:pPr>
        <w:pStyle w:val="Default"/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Το </w:t>
      </w:r>
      <w:r w:rsidRPr="000F7A15">
        <w:rPr>
          <w:rFonts w:cstheme="minorHAnsi"/>
          <w:b/>
          <w:bCs/>
        </w:rPr>
        <w:t>υποστύλωμα</w:t>
      </w:r>
      <w:r w:rsidRPr="007F4460">
        <w:rPr>
          <w:rFonts w:cstheme="minorHAnsi"/>
          <w:bCs/>
        </w:rPr>
        <w:t xml:space="preserve"> είναι το κυριότερο αντισεισμικό δομικό στο</w:t>
      </w:r>
      <w:r>
        <w:rPr>
          <w:rFonts w:cstheme="minorHAnsi"/>
          <w:bCs/>
        </w:rPr>
        <w:t xml:space="preserve">ιχείο σε ένα έργο και τα </w:t>
      </w:r>
      <w:r w:rsidRPr="000F7A15">
        <w:rPr>
          <w:rFonts w:cstheme="minorHAnsi"/>
          <w:b/>
          <w:bCs/>
        </w:rPr>
        <w:t>τσέρκια</w:t>
      </w:r>
      <w:r w:rsidRPr="007F4460">
        <w:rPr>
          <w:rFonts w:cstheme="minorHAnsi"/>
          <w:bCs/>
        </w:rPr>
        <w:t xml:space="preserve"> το </w:t>
      </w:r>
      <w:r w:rsidR="00173246">
        <w:rPr>
          <w:rFonts w:cstheme="minorHAnsi"/>
          <w:bCs/>
        </w:rPr>
        <w:t>κρισιμότερο</w:t>
      </w:r>
      <w:r w:rsidRPr="007F4460">
        <w:rPr>
          <w:rFonts w:cstheme="minorHAnsi"/>
          <w:bCs/>
        </w:rPr>
        <w:t xml:space="preserve"> στοιχείο του υποστυλώματος</w:t>
      </w:r>
      <w:r>
        <w:rPr>
          <w:rFonts w:cstheme="minorHAnsi"/>
          <w:bCs/>
        </w:rPr>
        <w:t>. Σ</w:t>
      </w:r>
      <w:r w:rsidRPr="007F4460">
        <w:rPr>
          <w:rFonts w:cstheme="minorHAnsi"/>
          <w:bCs/>
        </w:rPr>
        <w:t>ε κάθε υπο</w:t>
      </w:r>
      <w:r>
        <w:rPr>
          <w:rFonts w:cstheme="minorHAnsi"/>
          <w:bCs/>
        </w:rPr>
        <w:t xml:space="preserve">στύλωμα διακρίνουμε τις  </w:t>
      </w:r>
      <w:r w:rsidRPr="000F7A15">
        <w:rPr>
          <w:rFonts w:cstheme="minorHAnsi"/>
          <w:b/>
          <w:bCs/>
        </w:rPr>
        <w:t>κρίσιμες</w:t>
      </w:r>
      <w:r w:rsidRPr="007F4460">
        <w:rPr>
          <w:rFonts w:cstheme="minorHAnsi"/>
          <w:bCs/>
        </w:rPr>
        <w:t xml:space="preserve"> </w:t>
      </w:r>
      <w:r>
        <w:rPr>
          <w:rFonts w:cstheme="minorHAnsi"/>
          <w:bCs/>
        </w:rPr>
        <w:t>(</w:t>
      </w:r>
      <w:r w:rsidRPr="007F4460">
        <w:rPr>
          <w:rFonts w:cstheme="minorHAnsi"/>
          <w:bCs/>
        </w:rPr>
        <w:t>σε σεισμό</w:t>
      </w:r>
      <w:r>
        <w:rPr>
          <w:rFonts w:cstheme="minorHAnsi"/>
          <w:bCs/>
        </w:rPr>
        <w:t xml:space="preserve">) περιοχές και την </w:t>
      </w:r>
      <w:r w:rsidRPr="000F7A15">
        <w:rPr>
          <w:rFonts w:cstheme="minorHAnsi"/>
          <w:b/>
          <w:bCs/>
        </w:rPr>
        <w:t>ενδιάμεση</w:t>
      </w:r>
      <w:r w:rsidRPr="007F4460">
        <w:rPr>
          <w:rFonts w:cstheme="minorHAnsi"/>
          <w:bCs/>
        </w:rPr>
        <w:t xml:space="preserve"> περιοχή</w:t>
      </w:r>
      <w:r>
        <w:rPr>
          <w:rFonts w:cstheme="minorHAnsi"/>
          <w:bCs/>
        </w:rPr>
        <w:t>.</w:t>
      </w:r>
    </w:p>
    <w:p w14:paraId="3ED6B196" w14:textId="77777777" w:rsidR="000F7A15" w:rsidRPr="007F4460" w:rsidRDefault="000F7A15" w:rsidP="000F7A15">
      <w:pPr>
        <w:pStyle w:val="Default"/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Η</w:t>
      </w:r>
      <w:r w:rsidRPr="007F4460">
        <w:rPr>
          <w:rFonts w:cstheme="minorHAnsi"/>
          <w:bCs/>
        </w:rPr>
        <w:t xml:space="preserve"> </w:t>
      </w:r>
      <w:r w:rsidRPr="000F7A15">
        <w:rPr>
          <w:rFonts w:cstheme="minorHAnsi"/>
          <w:b/>
          <w:bCs/>
        </w:rPr>
        <w:t>επικάλυψη</w:t>
      </w:r>
      <w:r>
        <w:rPr>
          <w:rFonts w:cstheme="minorHAnsi"/>
          <w:bCs/>
        </w:rPr>
        <w:t xml:space="preserve"> </w:t>
      </w:r>
      <w:r>
        <w:rPr>
          <w:rFonts w:cstheme="minorHAnsi"/>
          <w:bCs/>
          <w:lang w:val="en-US"/>
        </w:rPr>
        <w:t>c</w:t>
      </w:r>
      <w:r w:rsidRPr="007F4460">
        <w:rPr>
          <w:rFonts w:cstheme="minorHAnsi"/>
          <w:bCs/>
        </w:rPr>
        <w:t xml:space="preserve"> του σκυροδέματος </w:t>
      </w:r>
      <w:r>
        <w:rPr>
          <w:rFonts w:cstheme="minorHAnsi"/>
          <w:bCs/>
        </w:rPr>
        <w:t>σ</w:t>
      </w:r>
      <w:r w:rsidRPr="007F4460">
        <w:rPr>
          <w:rFonts w:cstheme="minorHAnsi"/>
          <w:bCs/>
        </w:rPr>
        <w:t>τα υποστυλώματα κυμαίνεται μεταξύ 2,5 και 3,5 εκατοστά</w:t>
      </w:r>
      <w:r>
        <w:rPr>
          <w:rFonts w:cstheme="minorHAnsi"/>
          <w:bCs/>
        </w:rPr>
        <w:t xml:space="preserve">. </w:t>
      </w:r>
      <w:r w:rsidRPr="007F4460">
        <w:rPr>
          <w:rFonts w:cstheme="minorHAnsi"/>
          <w:bCs/>
        </w:rPr>
        <w:t>Ο</w:t>
      </w:r>
      <w:r>
        <w:rPr>
          <w:rFonts w:cstheme="minorHAnsi"/>
          <w:bCs/>
        </w:rPr>
        <w:t xml:space="preserve"> ο</w:t>
      </w:r>
      <w:r w:rsidRPr="007F4460">
        <w:rPr>
          <w:rFonts w:cstheme="minorHAnsi"/>
          <w:bCs/>
        </w:rPr>
        <w:t xml:space="preserve">πλισμός του υποστυλώματος αποτελείται από </w:t>
      </w:r>
      <w:r w:rsidR="00B77E0C">
        <w:rPr>
          <w:rFonts w:cstheme="minorHAnsi"/>
          <w:bCs/>
        </w:rPr>
        <w:t>‘</w:t>
      </w:r>
      <w:r w:rsidRPr="000F7A15">
        <w:rPr>
          <w:rFonts w:cstheme="minorHAnsi"/>
          <w:b/>
          <w:bCs/>
        </w:rPr>
        <w:t>συνδετήρες (τσέρκια)</w:t>
      </w:r>
      <w:r w:rsidR="00B77E0C">
        <w:rPr>
          <w:rFonts w:cstheme="minorHAnsi"/>
          <w:b/>
          <w:bCs/>
        </w:rPr>
        <w:t>’</w:t>
      </w:r>
      <w:r w:rsidRPr="007F4460">
        <w:rPr>
          <w:rFonts w:cstheme="minorHAnsi"/>
          <w:bCs/>
        </w:rPr>
        <w:t xml:space="preserve"> και </w:t>
      </w:r>
      <w:r>
        <w:rPr>
          <w:rFonts w:cstheme="minorHAnsi"/>
          <w:bCs/>
        </w:rPr>
        <w:t xml:space="preserve">από   </w:t>
      </w:r>
      <w:r w:rsidR="00B77E0C" w:rsidRPr="00B77E0C">
        <w:rPr>
          <w:rFonts w:cstheme="minorHAnsi"/>
          <w:b/>
          <w:bCs/>
        </w:rPr>
        <w:t>‘</w:t>
      </w:r>
      <w:r w:rsidRPr="00B77E0C">
        <w:rPr>
          <w:rFonts w:cstheme="minorHAnsi"/>
          <w:b/>
          <w:bCs/>
        </w:rPr>
        <w:t>διαμήκεις ράβδους</w:t>
      </w:r>
      <w:r w:rsidR="00B77E0C" w:rsidRPr="00B77E0C">
        <w:rPr>
          <w:rFonts w:cstheme="minorHAnsi"/>
          <w:b/>
          <w:bCs/>
        </w:rPr>
        <w:t>’</w:t>
      </w:r>
      <w:r w:rsidRPr="00B77E0C">
        <w:rPr>
          <w:rFonts w:cstheme="minorHAnsi"/>
          <w:b/>
          <w:bCs/>
        </w:rPr>
        <w:t>.</w:t>
      </w:r>
    </w:p>
    <w:p w14:paraId="4D679617" w14:textId="77777777" w:rsidR="00954F68" w:rsidRDefault="00954F68" w:rsidP="00954F68">
      <w:pPr>
        <w:pStyle w:val="ListParagraph"/>
        <w:spacing w:after="0" w:line="360" w:lineRule="auto"/>
        <w:ind w:left="0"/>
        <w:rPr>
          <w:b/>
          <w:sz w:val="24"/>
          <w:szCs w:val="24"/>
        </w:rPr>
      </w:pPr>
    </w:p>
    <w:p w14:paraId="19F5DEF4" w14:textId="77777777" w:rsidR="000950DF" w:rsidRPr="003B0240" w:rsidRDefault="000950DF" w:rsidP="00954F68">
      <w:pPr>
        <w:pStyle w:val="ListParagraph"/>
        <w:spacing w:after="0" w:line="360" w:lineRule="auto"/>
        <w:ind w:left="0"/>
        <w:rPr>
          <w:b/>
          <w:sz w:val="24"/>
          <w:szCs w:val="24"/>
        </w:rPr>
      </w:pPr>
    </w:p>
    <w:p w14:paraId="0876EE04" w14:textId="77777777" w:rsidR="00954F68" w:rsidRDefault="00954F68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sectPr w:rsidR="00954F68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iddenHorzOCR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14E07"/>
    <w:multiLevelType w:val="hybridMultilevel"/>
    <w:tmpl w:val="4AF0366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5B56F0"/>
    <w:multiLevelType w:val="hybridMultilevel"/>
    <w:tmpl w:val="FA44BF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E1515"/>
    <w:multiLevelType w:val="multilevel"/>
    <w:tmpl w:val="35EAB08C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7" w15:restartNumberingAfterBreak="0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12"/>
  </w:num>
  <w:num w:numId="7">
    <w:abstractNumId w:val="0"/>
  </w:num>
  <w:num w:numId="8">
    <w:abstractNumId w:val="9"/>
  </w:num>
  <w:num w:numId="9">
    <w:abstractNumId w:val="4"/>
  </w:num>
  <w:num w:numId="10">
    <w:abstractNumId w:val="15"/>
  </w:num>
  <w:num w:numId="11">
    <w:abstractNumId w:val="18"/>
  </w:num>
  <w:num w:numId="12">
    <w:abstractNumId w:val="14"/>
  </w:num>
  <w:num w:numId="13">
    <w:abstractNumId w:val="17"/>
  </w:num>
  <w:num w:numId="14">
    <w:abstractNumId w:val="13"/>
  </w:num>
  <w:num w:numId="15">
    <w:abstractNumId w:val="6"/>
  </w:num>
  <w:num w:numId="16">
    <w:abstractNumId w:val="16"/>
  </w:num>
  <w:num w:numId="17">
    <w:abstractNumId w:val="11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950DF"/>
    <w:rsid w:val="000A747A"/>
    <w:rsid w:val="000A7606"/>
    <w:rsid w:val="000B04BD"/>
    <w:rsid w:val="000B4EF0"/>
    <w:rsid w:val="000B780E"/>
    <w:rsid w:val="000C5689"/>
    <w:rsid w:val="000C5A65"/>
    <w:rsid w:val="000C5EDD"/>
    <w:rsid w:val="000D316C"/>
    <w:rsid w:val="000D42B8"/>
    <w:rsid w:val="000D6151"/>
    <w:rsid w:val="000E0E56"/>
    <w:rsid w:val="000F2A28"/>
    <w:rsid w:val="000F7A15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3246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B6105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562FC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44B1"/>
    <w:rsid w:val="003A7B8D"/>
    <w:rsid w:val="003B0240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49DA"/>
    <w:rsid w:val="005B4CE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36B68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2E44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5DC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32AD5"/>
    <w:rsid w:val="009400A5"/>
    <w:rsid w:val="00941E3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1FC8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77E0C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A06BE"/>
  <w15:docId w15:val="{09DD10D1-3549-6547-ADB7-12425FEF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90A"/>
  </w:style>
  <w:style w:type="paragraph" w:styleId="Heading2">
    <w:name w:val="heading 2"/>
    <w:basedOn w:val="Normal"/>
    <w:link w:val="Heading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DefaultParagraphFont"/>
    <w:rsid w:val="00352B28"/>
  </w:style>
  <w:style w:type="character" w:customStyle="1" w:styleId="Heading2Char">
    <w:name w:val="Heading 2 Char"/>
    <w:basedOn w:val="DefaultParagraphFont"/>
    <w:link w:val="Heading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02722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2722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DefaultParagraphFont"/>
    <w:rsid w:val="00027220"/>
  </w:style>
  <w:style w:type="paragraph" w:customStyle="1" w:styleId="postmetadata">
    <w:name w:val="postmetadata"/>
    <w:basedOn w:val="Normal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DefaultParagraphFont"/>
    <w:rsid w:val="00027220"/>
  </w:style>
  <w:style w:type="character" w:customStyle="1" w:styleId="catr">
    <w:name w:val="catr"/>
    <w:basedOn w:val="DefaultParagraphFont"/>
    <w:rsid w:val="00027220"/>
  </w:style>
  <w:style w:type="paragraph" w:styleId="ListParagraph">
    <w:name w:val="List Paragraph"/>
    <w:basedOn w:val="Normal"/>
    <w:uiPriority w:val="34"/>
    <w:qFormat/>
    <w:rsid w:val="00FC1746"/>
    <w:pPr>
      <w:ind w:left="720"/>
      <w:contextualSpacing/>
    </w:pPr>
  </w:style>
  <w:style w:type="table" w:styleId="TableGrid">
    <w:name w:val="Table Grid"/>
    <w:basedOn w:val="TableNormal"/>
    <w:uiPriority w:val="59"/>
    <w:rsid w:val="008E4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127</Words>
  <Characters>763</Characters>
  <Application>Microsoft Office Word</Application>
  <DocSecurity>0</DocSecurity>
  <Lines>23</Lines>
  <Paragraphs>16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ΣΤΡΕΠΕΛΙΑΣ ΗΛΙΑΣ</cp:lastModifiedBy>
  <cp:revision>4</cp:revision>
  <cp:lastPrinted>2018-11-09T06:47:00Z</cp:lastPrinted>
  <dcterms:created xsi:type="dcterms:W3CDTF">2023-02-11T19:21:00Z</dcterms:created>
  <dcterms:modified xsi:type="dcterms:W3CDTF">2023-02-13T19:15:00Z</dcterms:modified>
</cp:coreProperties>
</file>