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F92" w:rsidRDefault="00E93F92" w:rsidP="00E93F92">
      <w:r>
        <w:t xml:space="preserve">2. </w:t>
      </w:r>
      <w:r>
        <w:t>Ενδεικτική α</w:t>
      </w:r>
      <w:r>
        <w:t>πάντηση</w:t>
      </w:r>
    </w:p>
    <w:p w:rsidR="00E93F92" w:rsidRDefault="00E93F92" w:rsidP="00E93F92">
      <w:r>
        <w:t>Η λιθοδομή που κατασκευάζεται με [αργούς] λίθους και κονίαμα για τη σύνδεση μεταξύ τους, ονομάζεται [</w:t>
      </w:r>
      <w:proofErr w:type="spellStart"/>
      <w:r>
        <w:t>Αργολιθοδομή</w:t>
      </w:r>
      <w:proofErr w:type="spellEnd"/>
      <w:r>
        <w:t>]. Η όψη δεν είναι ιδιαίτερα επιμελημένη, συνήθως καλύπτεται με σοβά, εκτός από τις περιπτώσεις που οι [γωνιόλιθοι/ αγκωνάρια/</w:t>
      </w:r>
      <w:proofErr w:type="spellStart"/>
      <w:r>
        <w:t>γκωνάρια</w:t>
      </w:r>
      <w:proofErr w:type="spellEnd"/>
      <w:r>
        <w:t>] είναι λαξευτοί. Όταν οι πέτρες προέρχονται από σχιστολιθικό πέτρωμα, η λιθοδομή ονομάζεται [</w:t>
      </w:r>
      <w:proofErr w:type="spellStart"/>
      <w:r>
        <w:t>πλακολιθοδομή</w:t>
      </w:r>
      <w:proofErr w:type="spellEnd"/>
      <w:r>
        <w:t>]. Με [</w:t>
      </w:r>
      <w:proofErr w:type="spellStart"/>
      <w:r>
        <w:t>γκωνάρια</w:t>
      </w:r>
      <w:proofErr w:type="spellEnd"/>
      <w:r>
        <w:t xml:space="preserve">/ αγκωνάρια/γωνιόλιθους] διαμορφώνονται οι γωνίες, οι διασταυρώσεις τοίχων και οι κατακόρυφες παρειές των ανοιγμάτων [λαμπάδες]. Τα </w:t>
      </w:r>
      <w:proofErr w:type="spellStart"/>
      <w:r>
        <w:t>γκωνάρια</w:t>
      </w:r>
      <w:proofErr w:type="spellEnd"/>
      <w:r>
        <w:t xml:space="preserve"> συνιστάται να χτίζονται με [</w:t>
      </w:r>
      <w:proofErr w:type="spellStart"/>
      <w:r>
        <w:t>τσιμεντόλασπη</w:t>
      </w:r>
      <w:proofErr w:type="spellEnd"/>
      <w:r>
        <w:t>]. Το πιο σημαντικό είναι να [δένεται] η κατασκευή με τα διαζώματα [</w:t>
      </w:r>
      <w:proofErr w:type="spellStart"/>
      <w:r>
        <w:t>σενάζι</w:t>
      </w:r>
      <w:proofErr w:type="spellEnd"/>
      <w:r>
        <w:t>].Αυτά γίνονται από [οπλισμένο σκυρόδεμα]. Πριν την ανακάλυψη του οπλισμένου σκυροδέματος, κατασκεύαζαν τα[</w:t>
      </w:r>
      <w:proofErr w:type="spellStart"/>
      <w:r>
        <w:t>ντουζένια</w:t>
      </w:r>
      <w:proofErr w:type="spellEnd"/>
      <w:r>
        <w:t>], δηλαδή ισοϋψής ζώνες δόμησης, που διέτρεχαν όλη την κάτοψη του κτίσματος.</w:t>
      </w:r>
      <w:r w:rsidRPr="00F004BC">
        <w:t xml:space="preserve"> </w:t>
      </w:r>
      <w:r>
        <w:t>(</w:t>
      </w:r>
      <w:r>
        <w:t xml:space="preserve"> </w:t>
      </w:r>
      <w:r>
        <w:t>2</w:t>
      </w:r>
      <w:r>
        <w:t>5</w:t>
      </w:r>
      <w:r>
        <w:t xml:space="preserve"> μονάδες</w:t>
      </w:r>
      <w:bookmarkStart w:id="0" w:name="_GoBack"/>
      <w:bookmarkEnd w:id="0"/>
      <w:r w:rsidRPr="00F004BC">
        <w:t>)</w:t>
      </w:r>
    </w:p>
    <w:p w:rsidR="00497457" w:rsidRDefault="00E93F92"/>
    <w:sectPr w:rsidR="004974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F92"/>
    <w:rsid w:val="00460A0B"/>
    <w:rsid w:val="00E40532"/>
    <w:rsid w:val="00E9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A4A2"/>
  <w15:chartTrackingRefBased/>
  <w15:docId w15:val="{88AB52E9-67B4-4F76-BEE3-540A3F11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2023-02-02T15:33:00Z</dcterms:created>
  <dcterms:modified xsi:type="dcterms:W3CDTF">2023-02-02T15:34:00Z</dcterms:modified>
</cp:coreProperties>
</file>