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5B" w:rsidRDefault="00144BDA" w:rsidP="005E715B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ΛΥΣΗ </w:t>
      </w:r>
    </w:p>
    <w:p w:rsidR="00144BDA" w:rsidRPr="00A00244" w:rsidRDefault="00144BDA" w:rsidP="009E06B8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rFonts w:cs="Arial,Italic"/>
          <w:iCs/>
          <w:sz w:val="24"/>
          <w:szCs w:val="24"/>
          <w:lang w:eastAsia="el-GR"/>
        </w:rPr>
        <w:t>α)</w:t>
      </w:r>
      <w:r w:rsidR="00463E7F">
        <w:rPr>
          <w:rFonts w:cs="Arial,Italic"/>
          <w:iCs/>
          <w:sz w:val="24"/>
          <w:szCs w:val="24"/>
          <w:lang w:eastAsia="el-GR"/>
        </w:rPr>
        <w:t xml:space="preserve"> Στο ορθογώνιο τρίγωνο ΑΒΔ ξέρουμε τις δύο γωνίες του. Η μία είναι 90</w:t>
      </w:r>
      <w:r w:rsidR="00463E7F" w:rsidRPr="00463E7F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463E7F">
        <w:rPr>
          <w:rFonts w:cs="Arial,Italic"/>
          <w:iCs/>
          <w:sz w:val="24"/>
          <w:szCs w:val="24"/>
          <w:lang w:eastAsia="el-GR"/>
        </w:rPr>
        <w:t xml:space="preserve"> και η άλλη είναι 60</w:t>
      </w:r>
      <w:r w:rsidR="00463E7F" w:rsidRPr="00463E7F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463E7F">
        <w:rPr>
          <w:rFonts w:cs="Arial,Italic"/>
          <w:iCs/>
          <w:sz w:val="24"/>
          <w:szCs w:val="24"/>
          <w:lang w:eastAsia="el-GR"/>
        </w:rPr>
        <w:t xml:space="preserve"> . Άρα θ = 180</w:t>
      </w:r>
      <w:r w:rsidR="00463E7F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463E7F">
        <w:rPr>
          <w:rFonts w:cs="Arial,Italic"/>
          <w:iCs/>
          <w:sz w:val="24"/>
          <w:szCs w:val="24"/>
          <w:lang w:eastAsia="el-GR"/>
        </w:rPr>
        <w:t xml:space="preserve"> – (90</w:t>
      </w:r>
      <w:r w:rsidR="00463E7F" w:rsidRPr="00463E7F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463E7F">
        <w:rPr>
          <w:rFonts w:cs="Arial,Italic"/>
          <w:iCs/>
          <w:sz w:val="24"/>
          <w:szCs w:val="24"/>
          <w:lang w:eastAsia="el-GR"/>
        </w:rPr>
        <w:t xml:space="preserve"> + 60</w:t>
      </w:r>
      <w:r w:rsidR="00463E7F" w:rsidRPr="00463E7F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463E7F">
        <w:rPr>
          <w:rFonts w:cs="Arial,Italic"/>
          <w:iCs/>
          <w:sz w:val="24"/>
          <w:szCs w:val="24"/>
          <w:lang w:eastAsia="el-GR"/>
        </w:rPr>
        <w:t>) = 180</w:t>
      </w:r>
      <w:r w:rsidR="00463E7F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463E7F">
        <w:rPr>
          <w:rFonts w:cs="Arial,Italic"/>
          <w:iCs/>
          <w:sz w:val="24"/>
          <w:szCs w:val="24"/>
          <w:lang w:eastAsia="el-GR"/>
        </w:rPr>
        <w:t xml:space="preserve"> –</w:t>
      </w:r>
      <w:r w:rsidR="00A00244">
        <w:rPr>
          <w:rFonts w:cs="Arial,Italic"/>
          <w:iCs/>
          <w:sz w:val="24"/>
          <w:szCs w:val="24"/>
          <w:lang w:eastAsia="el-GR"/>
        </w:rPr>
        <w:t xml:space="preserve"> 15</w:t>
      </w:r>
      <w:r w:rsidR="00463E7F">
        <w:rPr>
          <w:rFonts w:cs="Arial,Italic"/>
          <w:iCs/>
          <w:sz w:val="24"/>
          <w:szCs w:val="24"/>
          <w:lang w:eastAsia="el-GR"/>
        </w:rPr>
        <w:t>0</w:t>
      </w:r>
      <w:r w:rsidR="00463E7F" w:rsidRPr="00463E7F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463E7F">
        <w:rPr>
          <w:rFonts w:cs="Arial,Italic"/>
          <w:iCs/>
          <w:sz w:val="24"/>
          <w:szCs w:val="24"/>
          <w:vertAlign w:val="superscript"/>
          <w:lang w:eastAsia="el-GR"/>
        </w:rPr>
        <w:t xml:space="preserve"> </w:t>
      </w:r>
      <w:r w:rsidR="00463E7F">
        <w:rPr>
          <w:rFonts w:cs="Arial,Italic"/>
          <w:iCs/>
          <w:sz w:val="24"/>
          <w:szCs w:val="24"/>
          <w:lang w:eastAsia="el-GR"/>
        </w:rPr>
        <w:t xml:space="preserve">= </w:t>
      </w:r>
      <w:r w:rsidR="00A00244">
        <w:rPr>
          <w:rFonts w:cs="Arial,Italic"/>
          <w:iCs/>
          <w:sz w:val="24"/>
          <w:szCs w:val="24"/>
          <w:lang w:eastAsia="el-GR"/>
        </w:rPr>
        <w:t>30</w:t>
      </w:r>
      <w:r w:rsidR="00A00244" w:rsidRPr="00463E7F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A00244">
        <w:rPr>
          <w:rFonts w:cs="Arial,Italic"/>
          <w:iCs/>
          <w:sz w:val="24"/>
          <w:szCs w:val="24"/>
          <w:lang w:eastAsia="el-GR"/>
        </w:rPr>
        <w:t>.</w:t>
      </w:r>
    </w:p>
    <w:p w:rsidR="00A00244" w:rsidRPr="00A00244" w:rsidRDefault="00A00244" w:rsidP="00A00244">
      <w:pPr>
        <w:spacing w:after="0" w:line="360" w:lineRule="auto"/>
        <w:jc w:val="both"/>
        <w:rPr>
          <w:sz w:val="24"/>
          <w:szCs w:val="24"/>
        </w:rPr>
      </w:pPr>
      <w:r>
        <w:rPr>
          <w:rFonts w:cs="Arial,Italic"/>
          <w:iCs/>
          <w:sz w:val="24"/>
          <w:szCs w:val="24"/>
          <w:lang w:eastAsia="el-GR"/>
        </w:rPr>
        <w:t>β)</w:t>
      </w:r>
    </w:p>
    <w:p w:rsidR="00A00244" w:rsidRDefault="00A00244" w:rsidP="009E06B8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ορθογώνιο τρίγωνο ΑΒΓ η γωνία Α είναι ορθή. Οπότε </w:t>
      </w:r>
      <w:r w:rsidRPr="00144BDA">
        <w:rPr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144BDA">
        <w:rPr>
          <w:rFonts w:eastAsiaTheme="minorEastAsia"/>
          <w:sz w:val="24"/>
          <w:szCs w:val="24"/>
        </w:rPr>
        <w:t xml:space="preserve">Γ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θ</m:t>
            </m:r>
          </m:e>
        </m:acc>
      </m:oMath>
      <w:r w:rsidRPr="00144BDA">
        <w:rPr>
          <w:rFonts w:eastAsiaTheme="minorEastAsia"/>
          <w:sz w:val="24"/>
          <w:szCs w:val="24"/>
        </w:rPr>
        <w:t xml:space="preserve"> = 90</w:t>
      </w:r>
      <w:r w:rsidRPr="00144BDA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ή </w:t>
      </w:r>
      <w:r>
        <w:rPr>
          <w:rFonts w:eastAsiaTheme="minorEastAsia"/>
          <w:sz w:val="24"/>
          <w:szCs w:val="24"/>
        </w:rPr>
        <w:br/>
      </w:r>
      <w:r w:rsidRPr="00144BDA">
        <w:rPr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144BDA">
        <w:rPr>
          <w:rFonts w:eastAsiaTheme="minorEastAsia"/>
          <w:sz w:val="24"/>
          <w:szCs w:val="24"/>
        </w:rPr>
        <w:t xml:space="preserve">Γ + </w:t>
      </w:r>
      <w:r>
        <w:rPr>
          <w:rFonts w:cs="Arial,Italic"/>
          <w:iCs/>
          <w:sz w:val="24"/>
          <w:szCs w:val="24"/>
          <w:lang w:eastAsia="el-GR"/>
        </w:rPr>
        <w:t>30</w:t>
      </w:r>
      <w:r w:rsidRPr="00463E7F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Pr="00144BDA">
        <w:rPr>
          <w:rFonts w:eastAsiaTheme="minorEastAsia"/>
          <w:sz w:val="24"/>
          <w:szCs w:val="24"/>
        </w:rPr>
        <w:t xml:space="preserve"> = 90</w:t>
      </w:r>
      <w:r w:rsidRPr="00144BDA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, οπότε </w:t>
      </w:r>
      <w:r w:rsidRPr="00144BDA">
        <w:rPr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144BDA">
        <w:rPr>
          <w:rFonts w:eastAsiaTheme="minorEastAsia"/>
          <w:sz w:val="24"/>
          <w:szCs w:val="24"/>
        </w:rPr>
        <w:t>Γ</w:t>
      </w:r>
      <w:r>
        <w:rPr>
          <w:rFonts w:eastAsiaTheme="minorEastAsia"/>
          <w:sz w:val="24"/>
          <w:szCs w:val="24"/>
        </w:rPr>
        <w:t xml:space="preserve"> = </w:t>
      </w:r>
      <w:r>
        <w:rPr>
          <w:rFonts w:cs="Arial,Italic"/>
          <w:iCs/>
          <w:sz w:val="24"/>
          <w:szCs w:val="24"/>
          <w:lang w:eastAsia="el-GR"/>
        </w:rPr>
        <w:t>60</w:t>
      </w:r>
      <w:r w:rsidRPr="00463E7F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>
        <w:rPr>
          <w:rFonts w:cs="Arial,Italic"/>
          <w:iCs/>
          <w:sz w:val="24"/>
          <w:szCs w:val="24"/>
          <w:lang w:eastAsia="el-GR"/>
        </w:rPr>
        <w:t xml:space="preserve">. Άρα </w:t>
      </w:r>
      <w:r>
        <w:rPr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9525E5">
        <w:rPr>
          <w:rFonts w:eastAsiaTheme="minorEastAsia"/>
          <w:sz w:val="24"/>
          <w:szCs w:val="24"/>
        </w:rPr>
        <w:t>Γ =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 w:rsidR="009525E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= </w:t>
      </w:r>
      <w:r>
        <w:rPr>
          <w:rFonts w:cs="Arial,Italic"/>
          <w:iCs/>
          <w:sz w:val="24"/>
          <w:szCs w:val="24"/>
          <w:lang w:eastAsia="el-GR"/>
        </w:rPr>
        <w:t>60</w:t>
      </w:r>
      <w:r w:rsidRPr="00463E7F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>
        <w:rPr>
          <w:rFonts w:cs="Arial,Italic"/>
          <w:iCs/>
          <w:sz w:val="24"/>
          <w:szCs w:val="24"/>
          <w:lang w:eastAsia="el-GR"/>
        </w:rPr>
        <w:t>.</w:t>
      </w:r>
    </w:p>
    <w:p w:rsidR="00144BDA" w:rsidRPr="006460C2" w:rsidRDefault="00144BDA" w:rsidP="009E06B8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144BDA">
        <w:rPr>
          <w:sz w:val="24"/>
          <w:szCs w:val="24"/>
        </w:rPr>
        <w:t>Το τρίγωνο ΑΔΓ είναι ορθογώνιο με ορθή τη γωνία Δ. Άρα ισχύει 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144BDA">
        <w:rPr>
          <w:rFonts w:eastAsiaTheme="minorEastAsia"/>
          <w:sz w:val="24"/>
          <w:szCs w:val="24"/>
        </w:rPr>
        <w:t xml:space="preserve">Γ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144BDA">
        <w:rPr>
          <w:rFonts w:eastAsiaTheme="minorEastAsia"/>
          <w:sz w:val="24"/>
          <w:szCs w:val="24"/>
        </w:rPr>
        <w:t xml:space="preserve"> = 90</w:t>
      </w:r>
      <w:r w:rsidRPr="00144BDA">
        <w:rPr>
          <w:rFonts w:eastAsiaTheme="minorEastAsia"/>
          <w:sz w:val="24"/>
          <w:szCs w:val="24"/>
          <w:vertAlign w:val="superscript"/>
        </w:rPr>
        <w:t>ο</w:t>
      </w:r>
      <w:r w:rsidRPr="00144BDA">
        <w:rPr>
          <w:rFonts w:eastAsiaTheme="minorEastAsia"/>
          <w:sz w:val="24"/>
          <w:szCs w:val="24"/>
        </w:rPr>
        <w:t>.</w:t>
      </w:r>
      <w:r w:rsidR="009525E5" w:rsidRPr="009525E5">
        <w:rPr>
          <w:rFonts w:eastAsiaTheme="minorEastAsia"/>
          <w:sz w:val="24"/>
          <w:szCs w:val="24"/>
        </w:rPr>
        <w:t xml:space="preserve"> </w:t>
      </w:r>
      <w:r w:rsidR="009525E5">
        <w:rPr>
          <w:rFonts w:eastAsiaTheme="minorEastAsia"/>
          <w:sz w:val="24"/>
          <w:szCs w:val="24"/>
        </w:rPr>
        <w:t xml:space="preserve">Αλλά </w:t>
      </w:r>
      <w:r w:rsidR="009525E5">
        <w:rPr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9525E5">
        <w:rPr>
          <w:rFonts w:eastAsiaTheme="minorEastAsia"/>
          <w:sz w:val="24"/>
          <w:szCs w:val="24"/>
        </w:rPr>
        <w:t>Γ =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 w:rsidR="009525E5">
        <w:rPr>
          <w:rFonts w:eastAsiaTheme="minorEastAsia"/>
          <w:sz w:val="24"/>
          <w:szCs w:val="24"/>
        </w:rPr>
        <w:t xml:space="preserve">  = </w:t>
      </w:r>
      <w:r w:rsidR="009525E5">
        <w:rPr>
          <w:rFonts w:cs="Arial,Italic"/>
          <w:iCs/>
          <w:sz w:val="24"/>
          <w:szCs w:val="24"/>
          <w:lang w:eastAsia="el-GR"/>
        </w:rPr>
        <w:t>60</w:t>
      </w:r>
      <w:r w:rsidR="009525E5" w:rsidRPr="00463E7F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9525E5">
        <w:rPr>
          <w:rFonts w:cs="Arial,Italic"/>
          <w:iCs/>
          <w:sz w:val="24"/>
          <w:szCs w:val="24"/>
          <w:lang w:eastAsia="el-GR"/>
        </w:rPr>
        <w:t>, άρα 60</w:t>
      </w:r>
      <w:r w:rsidR="009525E5" w:rsidRPr="00463E7F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9525E5">
        <w:rPr>
          <w:rFonts w:cs="Arial,Italic"/>
          <w:iCs/>
          <w:sz w:val="24"/>
          <w:szCs w:val="24"/>
          <w:vertAlign w:val="superscript"/>
          <w:lang w:eastAsia="el-GR"/>
        </w:rPr>
        <w:t xml:space="preserve"> </w:t>
      </w:r>
      <w:r w:rsidR="009525E5" w:rsidRPr="00144BDA">
        <w:rPr>
          <w:rFonts w:eastAsiaTheme="minorEastAsia"/>
          <w:sz w:val="24"/>
          <w:szCs w:val="24"/>
        </w:rPr>
        <w:t xml:space="preserve">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9525E5" w:rsidRPr="00144BDA">
        <w:rPr>
          <w:rFonts w:eastAsiaTheme="minorEastAsia"/>
          <w:sz w:val="24"/>
          <w:szCs w:val="24"/>
        </w:rPr>
        <w:t xml:space="preserve"> = 90</w:t>
      </w:r>
      <w:r w:rsidR="009525E5" w:rsidRPr="00144BDA">
        <w:rPr>
          <w:rFonts w:eastAsiaTheme="minorEastAsia"/>
          <w:sz w:val="24"/>
          <w:szCs w:val="24"/>
          <w:vertAlign w:val="superscript"/>
        </w:rPr>
        <w:t>ο</w:t>
      </w:r>
      <w:r w:rsidR="009525E5">
        <w:rPr>
          <w:rFonts w:eastAsiaTheme="minorEastAsia"/>
          <w:sz w:val="24"/>
          <w:szCs w:val="24"/>
        </w:rPr>
        <w:t xml:space="preserve"> ή 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9525E5">
        <w:rPr>
          <w:rFonts w:eastAsiaTheme="minorEastAsia"/>
          <w:sz w:val="24"/>
          <w:szCs w:val="24"/>
        </w:rPr>
        <w:t xml:space="preserve"> = 30</w:t>
      </w:r>
      <w:r w:rsidR="009525E5" w:rsidRPr="00144BDA">
        <w:rPr>
          <w:rFonts w:eastAsiaTheme="minorEastAsia"/>
          <w:sz w:val="24"/>
          <w:szCs w:val="24"/>
          <w:vertAlign w:val="superscript"/>
        </w:rPr>
        <w:t>ο</w:t>
      </w:r>
      <w:r w:rsidR="009525E5">
        <w:rPr>
          <w:rFonts w:eastAsiaTheme="minorEastAsia"/>
          <w:sz w:val="24"/>
          <w:szCs w:val="24"/>
        </w:rPr>
        <w:t xml:space="preserve">. Άρα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= 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θ</m:t>
            </m:r>
          </m:e>
        </m:acc>
      </m:oMath>
      <w:r w:rsidR="009525E5">
        <w:rPr>
          <w:rFonts w:eastAsiaTheme="minorEastAsia"/>
          <w:sz w:val="24"/>
          <w:szCs w:val="24"/>
        </w:rPr>
        <w:t xml:space="preserve"> = 30</w:t>
      </w:r>
      <w:r w:rsidR="009525E5" w:rsidRPr="00144BDA">
        <w:rPr>
          <w:rFonts w:eastAsiaTheme="minorEastAsia"/>
          <w:sz w:val="24"/>
          <w:szCs w:val="24"/>
          <w:vertAlign w:val="superscript"/>
        </w:rPr>
        <w:t>ο</w:t>
      </w:r>
      <w:r w:rsidR="009525E5">
        <w:rPr>
          <w:rFonts w:eastAsiaTheme="minorEastAsia"/>
          <w:sz w:val="24"/>
          <w:szCs w:val="24"/>
        </w:rPr>
        <w:t>.</w:t>
      </w:r>
    </w:p>
    <w:p w:rsidR="006460C2" w:rsidRPr="006460C2" w:rsidRDefault="006460C2" w:rsidP="006460C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Τα τρίγωνα ΔΑΒ και ΔΓΑ </w:t>
      </w:r>
      <w:bookmarkStart w:id="0" w:name="_GoBack"/>
      <w:bookmarkEnd w:id="0"/>
      <w:r>
        <w:rPr>
          <w:sz w:val="24"/>
          <w:szCs w:val="24"/>
        </w:rPr>
        <w:t>είναι όμοια γιατί έχουν τις γωνίες τους μία προς μία ίσες.</w:t>
      </w:r>
    </w:p>
    <w:p w:rsidR="005E715B" w:rsidRDefault="00463E7F" w:rsidP="005E715B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 w:rsidRPr="00463E7F"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>
            <wp:extent cx="5274310" cy="2647765"/>
            <wp:effectExtent l="0" t="0" r="2540" b="635"/>
            <wp:docPr id="2" name="Εικόνα 2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FA1" w:rsidRDefault="00B21FA1"/>
    <w:sectPr w:rsidR="00B21FA1" w:rsidSect="00A002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33E0"/>
    <w:multiLevelType w:val="hybridMultilevel"/>
    <w:tmpl w:val="6B341FC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73A7D"/>
    <w:multiLevelType w:val="hybridMultilevel"/>
    <w:tmpl w:val="0B46C6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A5B72"/>
    <w:multiLevelType w:val="hybridMultilevel"/>
    <w:tmpl w:val="6B341FC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A43BD"/>
    <w:multiLevelType w:val="hybridMultilevel"/>
    <w:tmpl w:val="9808DF1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562B80"/>
    <w:multiLevelType w:val="hybridMultilevel"/>
    <w:tmpl w:val="0B46C6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5B"/>
    <w:rsid w:val="00144BDA"/>
    <w:rsid w:val="00463E7F"/>
    <w:rsid w:val="005E715B"/>
    <w:rsid w:val="006460C2"/>
    <w:rsid w:val="007138BF"/>
    <w:rsid w:val="008315E7"/>
    <w:rsid w:val="009525E5"/>
    <w:rsid w:val="009E06B8"/>
    <w:rsid w:val="00A00244"/>
    <w:rsid w:val="00AA5CBC"/>
    <w:rsid w:val="00B21FA1"/>
    <w:rsid w:val="00C2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EF313-9A87-465B-A2E6-8482FDC3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15B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15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44B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2023-01-02T02:04:00Z</dcterms:created>
  <dcterms:modified xsi:type="dcterms:W3CDTF">2023-01-22T16:45:00Z</dcterms:modified>
</cp:coreProperties>
</file>