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CF865" w14:textId="77777777" w:rsidR="0022005F" w:rsidRDefault="00871AB8" w:rsidP="009C6358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0602AB37" w14:textId="6087ECE4" w:rsidR="00871AB8" w:rsidRDefault="00EF4FCA" w:rsidP="0022005F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5997DBF1" wp14:editId="2DFE32F1">
            <wp:extent cx="4279371" cy="2444436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5"/>
                        </a:ext>
                      </a:extLst>
                    </a:blip>
                    <a:srcRect l="20430" t="18567" r="34772" b="33724"/>
                    <a:stretch/>
                  </pic:blipFill>
                  <pic:spPr bwMode="auto">
                    <a:xfrm>
                      <a:off x="0" y="0"/>
                      <a:ext cx="4381885" cy="2502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70D8D" w14:textId="77777777" w:rsidR="00C44FED" w:rsidRDefault="002E4EF9" w:rsidP="009C6358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C44FED">
        <w:rPr>
          <w:rFonts w:cs="Arial,Italic"/>
          <w:iCs/>
          <w:sz w:val="24"/>
          <w:szCs w:val="24"/>
          <w:lang w:eastAsia="el-GR"/>
        </w:rPr>
        <w:t>Είναι:</w:t>
      </w:r>
    </w:p>
    <w:p w14:paraId="1A75C45A" w14:textId="21A40F4C" w:rsidR="00B80AA9" w:rsidRDefault="0090113A" w:rsidP="00C44FED">
      <w:pPr>
        <w:spacing w:after="0" w:line="360" w:lineRule="auto"/>
        <w:contextualSpacing/>
        <w:jc w:val="center"/>
        <w:rPr>
          <w:rFonts w:eastAsiaTheme="minorEastAsia" w:cs="Arial,Italic"/>
          <w:iCs/>
          <w:sz w:val="24"/>
          <w:szCs w:val="24"/>
          <w:lang w:eastAsia="el-GR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ΒΔ</m:t>
              </m:r>
            </m:num>
            <m:den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ΑΓ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12</m:t>
              </m:r>
            </m:num>
            <m:den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4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3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 xml:space="preserve"> ,  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ΔΕ</m:t>
              </m:r>
            </m:num>
            <m:den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ΕΓ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6</m:t>
              </m:r>
            </m:num>
            <m:den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3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 xml:space="preserve"> ,  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ΒΕ</m:t>
              </m:r>
            </m:num>
            <m:den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ΑΕ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15</m:t>
              </m:r>
            </m:num>
            <m:den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5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3</m:t>
          </m:r>
        </m:oMath>
      </m:oMathPara>
    </w:p>
    <w:p w14:paraId="01D24972" w14:textId="77777777" w:rsidR="0022005F" w:rsidRPr="00C44FED" w:rsidRDefault="0022005F" w:rsidP="009C6358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</w:p>
    <w:p w14:paraId="16ABF55E" w14:textId="77777777" w:rsidR="0090113A" w:rsidRDefault="002E4EF9" w:rsidP="009C6358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="0090113A">
        <w:rPr>
          <w:rFonts w:eastAsiaTheme="minorEastAsia"/>
          <w:sz w:val="24"/>
          <w:szCs w:val="24"/>
        </w:rPr>
        <w:t>Από το ερώτημα α) έχουμε ότι όλοι οι λόγοι είναι ίσοι με 3. Δηλαδή ισχύει :</w:t>
      </w:r>
    </w:p>
    <w:p w14:paraId="3A6B644B" w14:textId="192AC0B4" w:rsidR="0090113A" w:rsidRPr="0090113A" w:rsidRDefault="0090113A" w:rsidP="009C6358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ΒΔ</m:t>
              </m:r>
            </m:num>
            <m:den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ΑΓ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ΔΕ</m:t>
              </m:r>
            </m:num>
            <m:den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ΕΓ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 xml:space="preserve"> 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ΒΕ</m:t>
              </m:r>
            </m:num>
            <m:den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ΑΕ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=3</m:t>
          </m:r>
        </m:oMath>
      </m:oMathPara>
    </w:p>
    <w:p w14:paraId="4B1ECDD5" w14:textId="7CA9C16E" w:rsidR="00C44FED" w:rsidRDefault="00E1459F" w:rsidP="009C6358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eastAsiaTheme="minorEastAsia"/>
          <w:sz w:val="24"/>
          <w:szCs w:val="24"/>
        </w:rPr>
        <w:t>Τ</w:t>
      </w:r>
      <w:r w:rsidR="009C6358">
        <w:rPr>
          <w:rFonts w:eastAsiaTheme="minorEastAsia" w:cs="Arial,Italic"/>
          <w:iCs/>
          <w:sz w:val="24"/>
          <w:szCs w:val="24"/>
          <w:lang w:eastAsia="el-GR"/>
        </w:rPr>
        <w:t xml:space="preserve">α τρίγωνα </w:t>
      </w:r>
      <w:r w:rsidR="009C6358">
        <w:rPr>
          <w:rFonts w:cs="Arial,Italic"/>
          <w:iCs/>
          <w:sz w:val="24"/>
          <w:szCs w:val="24"/>
          <w:lang w:eastAsia="el-GR"/>
        </w:rPr>
        <w:t>Α</w:t>
      </w:r>
      <w:r w:rsidR="00971F98">
        <w:rPr>
          <w:rFonts w:cs="Arial,Italic"/>
          <w:iCs/>
          <w:sz w:val="24"/>
          <w:szCs w:val="24"/>
          <w:lang w:eastAsia="el-GR"/>
        </w:rPr>
        <w:t>Ε</w:t>
      </w:r>
      <w:r w:rsidR="009C6358">
        <w:rPr>
          <w:rFonts w:cs="Arial,Italic"/>
          <w:iCs/>
          <w:sz w:val="24"/>
          <w:szCs w:val="24"/>
          <w:lang w:eastAsia="el-GR"/>
        </w:rPr>
        <w:t xml:space="preserve">Γ και </w:t>
      </w:r>
      <w:r w:rsidR="00971F98">
        <w:rPr>
          <w:rFonts w:cs="Arial,Italic"/>
          <w:iCs/>
          <w:sz w:val="24"/>
          <w:szCs w:val="24"/>
          <w:lang w:eastAsia="el-GR"/>
        </w:rPr>
        <w:t>ΒΕΔ</w:t>
      </w:r>
      <w:r>
        <w:rPr>
          <w:rFonts w:cs="Arial,Italic"/>
          <w:iCs/>
          <w:sz w:val="24"/>
          <w:szCs w:val="24"/>
          <w:lang w:eastAsia="el-GR"/>
        </w:rPr>
        <w:t xml:space="preserve"> είναι όμοια</w:t>
      </w:r>
      <w:r w:rsidR="0090113A">
        <w:rPr>
          <w:rFonts w:cs="Arial,Italic"/>
          <w:iCs/>
          <w:sz w:val="24"/>
          <w:szCs w:val="24"/>
          <w:lang w:eastAsia="el-GR"/>
        </w:rPr>
        <w:t xml:space="preserve"> επειδή</w:t>
      </w:r>
      <w:r w:rsidR="00C44FED">
        <w:rPr>
          <w:rFonts w:cs="Arial,Italic"/>
          <w:iCs/>
          <w:sz w:val="24"/>
          <w:szCs w:val="24"/>
          <w:lang w:eastAsia="el-GR"/>
        </w:rPr>
        <w:t xml:space="preserve"> έχουν τις πλευρές τους ανάλογες</w:t>
      </w:r>
      <w:bookmarkStart w:id="0" w:name="_GoBack"/>
      <w:bookmarkEnd w:id="0"/>
      <w:r w:rsidR="00C44FED">
        <w:rPr>
          <w:rFonts w:cs="Arial,Italic"/>
          <w:iCs/>
          <w:sz w:val="24"/>
          <w:szCs w:val="24"/>
          <w:lang w:eastAsia="el-GR"/>
        </w:rPr>
        <w:t>.</w:t>
      </w:r>
    </w:p>
    <w:p w14:paraId="08D07CF0" w14:textId="77777777" w:rsidR="00971F98" w:rsidRDefault="00971F98" w:rsidP="00E36B45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</w:p>
    <w:p w14:paraId="2B6B79B1" w14:textId="6880A144" w:rsidR="00E36B45" w:rsidRDefault="00CC15FD" w:rsidP="00E36B45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γ) Αφού τα 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τρίγωνα </w:t>
      </w:r>
      <w:r>
        <w:rPr>
          <w:rFonts w:cs="Arial,Italic"/>
          <w:iCs/>
          <w:sz w:val="24"/>
          <w:szCs w:val="24"/>
          <w:lang w:eastAsia="el-GR"/>
        </w:rPr>
        <w:t>Α</w:t>
      </w:r>
      <w:r w:rsidR="00971F98">
        <w:rPr>
          <w:rFonts w:cs="Arial,Italic"/>
          <w:iCs/>
          <w:sz w:val="24"/>
          <w:szCs w:val="24"/>
          <w:lang w:eastAsia="el-GR"/>
        </w:rPr>
        <w:t>Ε</w:t>
      </w:r>
      <w:r>
        <w:rPr>
          <w:rFonts w:cs="Arial,Italic"/>
          <w:iCs/>
          <w:sz w:val="24"/>
          <w:szCs w:val="24"/>
          <w:lang w:eastAsia="el-GR"/>
        </w:rPr>
        <w:t>Γ και ΒΕ</w:t>
      </w:r>
      <w:r w:rsidR="00971F98">
        <w:rPr>
          <w:rFonts w:cs="Arial,Italic"/>
          <w:iCs/>
          <w:sz w:val="24"/>
          <w:szCs w:val="24"/>
          <w:lang w:eastAsia="el-GR"/>
        </w:rPr>
        <w:t>Δ</w:t>
      </w:r>
      <w:r>
        <w:rPr>
          <w:rFonts w:cs="Arial,Italic"/>
          <w:iCs/>
          <w:sz w:val="24"/>
          <w:szCs w:val="24"/>
          <w:lang w:eastAsia="el-GR"/>
        </w:rPr>
        <w:t xml:space="preserve"> είναι όμοια</w:t>
      </w:r>
      <w:r w:rsidR="00E1459F" w:rsidRPr="00E1459F">
        <w:rPr>
          <w:rFonts w:cs="Arial,Italic"/>
          <w:iCs/>
          <w:sz w:val="24"/>
          <w:szCs w:val="24"/>
          <w:lang w:eastAsia="el-GR"/>
        </w:rPr>
        <w:t xml:space="preserve">, </w:t>
      </w:r>
      <w:r>
        <w:rPr>
          <w:rFonts w:cs="Arial,Italic"/>
          <w:iCs/>
          <w:sz w:val="24"/>
          <w:szCs w:val="24"/>
          <w:lang w:eastAsia="el-GR"/>
        </w:rPr>
        <w:t>τ</w:t>
      </w:r>
      <w:r w:rsidR="00E1459F">
        <w:rPr>
          <w:rFonts w:cs="Arial,Italic"/>
          <w:iCs/>
          <w:sz w:val="24"/>
          <w:szCs w:val="24"/>
          <w:lang w:eastAsia="el-GR"/>
        </w:rPr>
        <w:t>ότε</w:t>
      </w:r>
      <w:r w:rsidR="009C6358">
        <w:rPr>
          <w:rFonts w:cs="Arial,Italic"/>
          <w:iCs/>
          <w:sz w:val="24"/>
          <w:szCs w:val="24"/>
          <w:lang w:eastAsia="el-GR"/>
        </w:rPr>
        <w:t xml:space="preserve"> </w:t>
      </w:r>
      <w:r w:rsidR="009C6358">
        <w:rPr>
          <w:rFonts w:eastAsiaTheme="minorEastAsia" w:cs="Arial,Italic"/>
          <w:iCs/>
          <w:sz w:val="24"/>
          <w:szCs w:val="24"/>
          <w:lang w:eastAsia="el-GR"/>
        </w:rPr>
        <w:t xml:space="preserve">θα έχουν 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ίσες τις γωνίες που </w:t>
      </w:r>
      <w:r w:rsidR="00345227">
        <w:rPr>
          <w:rFonts w:eastAsiaTheme="minorEastAsia" w:cs="Arial,Italic"/>
          <w:iCs/>
          <w:sz w:val="24"/>
          <w:szCs w:val="24"/>
          <w:lang w:eastAsia="el-GR"/>
        </w:rPr>
        <w:t>βρίσκονται απέναντι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 από </w:t>
      </w:r>
      <w:r w:rsidR="009C6358">
        <w:rPr>
          <w:rFonts w:eastAsiaTheme="minorEastAsia" w:cs="Arial,Italic"/>
          <w:iCs/>
          <w:sz w:val="24"/>
          <w:szCs w:val="24"/>
          <w:lang w:eastAsia="el-GR"/>
        </w:rPr>
        <w:t xml:space="preserve">ομόλογες πλευρές 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τους. </w:t>
      </w:r>
      <w:r w:rsidR="00E36B45">
        <w:rPr>
          <w:rFonts w:eastAsiaTheme="minorEastAsia" w:cs="Arial,Italic"/>
          <w:iCs/>
          <w:sz w:val="24"/>
          <w:szCs w:val="24"/>
          <w:lang w:eastAsia="el-GR"/>
        </w:rPr>
        <w:t>Επομένως, έχουμε:</w:t>
      </w:r>
    </w:p>
    <w:p w14:paraId="720048A9" w14:textId="28C50D56" w:rsidR="00E36B45" w:rsidRPr="00345227" w:rsidRDefault="0090113A" w:rsidP="00345227">
      <w:pPr>
        <w:spacing w:after="0" w:line="360" w:lineRule="auto"/>
        <w:ind w:left="284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acc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Α</m:t>
              </m:r>
            </m:e>
          </m:acc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 xml:space="preserve">= </m:t>
          </m:r>
          <m:acc>
            <m:acc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acc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Β</m:t>
              </m:r>
            </m:e>
          </m:acc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 xml:space="preserve"> , 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αφού βρίσκονται απέναντι από τις πλευρές ΕΓ και ΔΕ αντίστοιχα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 xml:space="preserve"> </m:t>
          </m:r>
        </m:oMath>
      </m:oMathPara>
    </w:p>
    <w:p w14:paraId="26B9BBBC" w14:textId="1546F4DD" w:rsidR="00345227" w:rsidRPr="00345227" w:rsidRDefault="0090113A" w:rsidP="00345227">
      <w:pPr>
        <w:spacing w:after="0" w:line="360" w:lineRule="auto"/>
        <w:ind w:left="284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acc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Γ</m:t>
              </m:r>
            </m:e>
          </m:acc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 xml:space="preserve">= </m:t>
          </m:r>
          <m:acc>
            <m:acc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acc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Δ</m:t>
              </m:r>
            </m:e>
          </m:acc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 xml:space="preserve"> , 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αφού βρίσκονται απέναντι από τις πλευρές ΑΕ και ΒΕ αντίστοιχα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 xml:space="preserve"> </m:t>
          </m:r>
        </m:oMath>
      </m:oMathPara>
    </w:p>
    <w:p w14:paraId="1059672E" w14:textId="3E412893" w:rsidR="00EC515F" w:rsidRPr="00345227" w:rsidRDefault="00345227" w:rsidP="00345227">
      <w:pPr>
        <w:spacing w:after="0" w:line="360" w:lineRule="auto"/>
        <w:ind w:left="284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Α</m:t>
          </m:r>
          <m:acc>
            <m:acc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acc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Ε</m:t>
              </m:r>
            </m:e>
          </m:acc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Γ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 xml:space="preserve">= </m:t>
          </m:r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Β</m:t>
          </m:r>
          <m:acc>
            <m:acc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acc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Ε</m:t>
              </m:r>
            </m:e>
          </m:acc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Δ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 xml:space="preserve"> , 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αφού βρίσκονται απέναντι από τις πλευρές ΑΓ και ΒΔ αντίστοιχα</m:t>
          </m:r>
        </m:oMath>
      </m:oMathPara>
    </w:p>
    <w:sectPr w:rsidR="00EC515F" w:rsidRPr="00345227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06C5E"/>
    <w:rsid w:val="00047FC6"/>
    <w:rsid w:val="00077EE9"/>
    <w:rsid w:val="000B2B8E"/>
    <w:rsid w:val="000E5AC6"/>
    <w:rsid w:val="000F60B2"/>
    <w:rsid w:val="0022005F"/>
    <w:rsid w:val="00274311"/>
    <w:rsid w:val="002E4EF9"/>
    <w:rsid w:val="00345227"/>
    <w:rsid w:val="005A05CD"/>
    <w:rsid w:val="005A2DDA"/>
    <w:rsid w:val="00654CC9"/>
    <w:rsid w:val="00706C5E"/>
    <w:rsid w:val="00723329"/>
    <w:rsid w:val="007B2EC9"/>
    <w:rsid w:val="007C3AA4"/>
    <w:rsid w:val="00850BDE"/>
    <w:rsid w:val="00871AB8"/>
    <w:rsid w:val="008933AE"/>
    <w:rsid w:val="008B4666"/>
    <w:rsid w:val="008D245B"/>
    <w:rsid w:val="0090113A"/>
    <w:rsid w:val="00915FD7"/>
    <w:rsid w:val="00942E47"/>
    <w:rsid w:val="00960AAE"/>
    <w:rsid w:val="00971F98"/>
    <w:rsid w:val="009C6358"/>
    <w:rsid w:val="009F5FBD"/>
    <w:rsid w:val="00A5133F"/>
    <w:rsid w:val="00A91626"/>
    <w:rsid w:val="00AB73C9"/>
    <w:rsid w:val="00AE7169"/>
    <w:rsid w:val="00AE7BFF"/>
    <w:rsid w:val="00AF5715"/>
    <w:rsid w:val="00B22332"/>
    <w:rsid w:val="00B41044"/>
    <w:rsid w:val="00B80AA9"/>
    <w:rsid w:val="00BD61B2"/>
    <w:rsid w:val="00BF4F92"/>
    <w:rsid w:val="00C44FED"/>
    <w:rsid w:val="00C87EA1"/>
    <w:rsid w:val="00CB74E9"/>
    <w:rsid w:val="00CC15FD"/>
    <w:rsid w:val="00CD3E2C"/>
    <w:rsid w:val="00D257A2"/>
    <w:rsid w:val="00D633A5"/>
    <w:rsid w:val="00DD2942"/>
    <w:rsid w:val="00DD2CAE"/>
    <w:rsid w:val="00E1459F"/>
    <w:rsid w:val="00E36B45"/>
    <w:rsid w:val="00E46D4E"/>
    <w:rsid w:val="00EC515F"/>
    <w:rsid w:val="00ED3D08"/>
    <w:rsid w:val="00EF4FCA"/>
    <w:rsid w:val="00EF7D45"/>
    <w:rsid w:val="00F15E7D"/>
    <w:rsid w:val="00F52E52"/>
    <w:rsid w:val="00F7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C378"/>
  <w15:docId w15:val="{DBEB4CDD-71FC-4FC2-9423-F02C2704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  <w:style w:type="table" w:styleId="a8">
    <w:name w:val="Table Grid"/>
    <w:basedOn w:val="a1"/>
    <w:uiPriority w:val="59"/>
    <w:rsid w:val="00E36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User</cp:lastModifiedBy>
  <cp:revision>41</cp:revision>
  <dcterms:created xsi:type="dcterms:W3CDTF">2021-03-28T06:38:00Z</dcterms:created>
  <dcterms:modified xsi:type="dcterms:W3CDTF">2022-12-28T01:04:00Z</dcterms:modified>
</cp:coreProperties>
</file>