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62F301B5" w14:textId="77777777" w:rsidR="001B7CA6" w:rsidRDefault="00A5357B" w:rsidP="001B7CA6">
      <w:pPr>
        <w:jc w:val="both"/>
        <w:rPr>
          <w:rFonts w:asciiTheme="minorHAnsi" w:hAnsiTheme="minorHAnsi"/>
          <w:b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</w:p>
    <w:p w14:paraId="014B355D" w14:textId="77777777" w:rsidR="007C2149" w:rsidRDefault="007C2149" w:rsidP="007C2149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</w:rPr>
        <w:t>Στην σύνδεση σε σειρά η ισοδύναμη αντίσταση είναι ίση με το άθροισμα των δύο αντιστάσεων</w:t>
      </w:r>
      <w:r w:rsidRPr="00F41F76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Άρα</w:t>
      </w:r>
    </w:p>
    <w:p w14:paraId="3D4AEB4E" w14:textId="71C6A5F2" w:rsidR="007C2149" w:rsidRDefault="007C2149" w:rsidP="007C2149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Para>
        <m:oMath>
          <m:r>
            <w:rPr>
              <w:rFonts w:ascii="Cambria Math" w:hAnsi="Cambria Math" w:cs="Calibri"/>
              <w:sz w:val="22"/>
            </w:rPr>
            <m:t>R</m:t>
          </m:r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1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=4Ω+</m:t>
          </m:r>
          <m:r>
            <w:rPr>
              <w:rFonts w:ascii="Cambria Math" w:eastAsia="Microsoft YaHei" w:hAnsi="Cambria Math"/>
              <w:sz w:val="22"/>
              <w:szCs w:val="22"/>
            </w:rPr>
            <m:t>6</m:t>
          </m:r>
          <m:r>
            <w:rPr>
              <w:rFonts w:ascii="Cambria Math" w:eastAsia="Microsoft YaHei" w:hAnsi="Cambria Math"/>
              <w:sz w:val="22"/>
              <w:szCs w:val="22"/>
            </w:rPr>
            <m:t>Ω=1</m:t>
          </m:r>
          <m:r>
            <w:rPr>
              <w:rFonts w:ascii="Cambria Math" w:eastAsia="Microsoft YaHei" w:hAnsi="Cambria Math"/>
              <w:sz w:val="22"/>
              <w:szCs w:val="22"/>
            </w:rPr>
            <m:t>0</m:t>
          </m:r>
          <m:r>
            <w:rPr>
              <w:rFonts w:ascii="Cambria Math" w:eastAsia="Microsoft YaHei" w:hAnsi="Cambria Math"/>
              <w:sz w:val="22"/>
              <w:szCs w:val="22"/>
            </w:rPr>
            <m:t>Ω</m:t>
          </m:r>
        </m:oMath>
      </m:oMathPara>
    </w:p>
    <w:p w14:paraId="28378818" w14:textId="7CAC83DA" w:rsidR="003625EF" w:rsidRDefault="003625EF" w:rsidP="001B7CA6">
      <w:pPr>
        <w:jc w:val="both"/>
        <w:rPr>
          <w:rFonts w:asciiTheme="minorHAnsi" w:hAnsiTheme="minorHAnsi"/>
          <w:sz w:val="22"/>
          <w:szCs w:val="22"/>
        </w:rPr>
      </w:pPr>
    </w:p>
    <w:p w14:paraId="756CC979" w14:textId="79EEE6D8" w:rsidR="003625EF" w:rsidRPr="001B7CA6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1B7CA6" w:rsidRPr="001B7CA6">
        <w:rPr>
          <w:rFonts w:asciiTheme="minorHAnsi" w:hAnsiTheme="minorHAnsi"/>
          <w:b/>
          <w:sz w:val="22"/>
          <w:szCs w:val="22"/>
        </w:rPr>
        <w:t>8</w:t>
      </w:r>
    </w:p>
    <w:p w14:paraId="27BB2201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828C4B0" w14:textId="428A8624" w:rsidR="00A31FAC" w:rsidRDefault="00A5357B" w:rsidP="00A31FAC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7C2149" w:rsidRPr="007C2149">
        <w:rPr>
          <w:rFonts w:asciiTheme="minorHAnsi" w:hAnsiTheme="minorHAnsi"/>
          <w:sz w:val="22"/>
          <w:szCs w:val="22"/>
        </w:rPr>
        <w:t xml:space="preserve">H ένταση του ρεύματος που διαρρέει τις αντιστάσεις και την πηγή τροφοδοσίας υπολογίζεται από το νόμο του </w:t>
      </w:r>
      <w:proofErr w:type="spellStart"/>
      <w:r w:rsidR="007C2149" w:rsidRPr="007C2149">
        <w:rPr>
          <w:rFonts w:asciiTheme="minorHAnsi" w:hAnsiTheme="minorHAnsi"/>
          <w:sz w:val="22"/>
          <w:szCs w:val="22"/>
        </w:rPr>
        <w:t>Ohm</w:t>
      </w:r>
      <w:proofErr w:type="spellEnd"/>
      <w:r w:rsidR="007C2149">
        <w:rPr>
          <w:rFonts w:asciiTheme="minorHAnsi" w:hAnsiTheme="minorHAnsi"/>
          <w:sz w:val="22"/>
          <w:szCs w:val="22"/>
        </w:rPr>
        <w:t>:</w:t>
      </w:r>
    </w:p>
    <w:p w14:paraId="4A59F346" w14:textId="77777777" w:rsidR="007C2149" w:rsidRPr="007C2149" w:rsidRDefault="007C2149" w:rsidP="00A31FAC">
      <w:pPr>
        <w:jc w:val="both"/>
        <w:rPr>
          <w:rFonts w:asciiTheme="minorHAnsi" w:hAnsiTheme="minorHAnsi"/>
          <w:color w:val="000000"/>
          <w:lang w:val="en-US"/>
        </w:rPr>
      </w:pPr>
      <m:oMathPara>
        <m:oMath>
          <m:r>
            <w:rPr>
              <w:rFonts w:ascii="Cambria Math" w:hAnsi="Cambria Math" w:cs="Calibri"/>
              <w:color w:val="000000"/>
              <w:lang w:val="en-US"/>
            </w:rPr>
            <m:t>I = </m:t>
          </m:r>
          <m:f>
            <m:f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Calibri"/>
                  <w:color w:val="000000"/>
                  <w:lang w:val="en-US"/>
                </w:rPr>
                <m:t>R</m:t>
              </m:r>
            </m:den>
          </m:f>
          <m:r>
            <w:rPr>
              <w:rFonts w:ascii="Cambria Math" w:hAnsi="Cambria Math" w:cs="Calibri"/>
              <w:color w:val="000000"/>
              <w:lang w:val="en-US"/>
            </w:rPr>
            <m:t> </m:t>
          </m:r>
          <m:r>
            <w:rPr>
              <w:rFonts w:ascii="Cambria Math" w:hAnsi="Cambria Math" w:cs="Cambria Math"/>
              <w:color w:val="000000"/>
              <w:lang w:val="en-US"/>
            </w:rPr>
            <m:t>⇒</m:t>
          </m:r>
          <m:r>
            <w:rPr>
              <w:rFonts w:ascii="Cambria Math" w:hAnsi="Cambria Math" w:cs="Calibri"/>
              <w:color w:val="000000"/>
              <w:lang w:val="en-US"/>
            </w:rPr>
            <m:t>I = </m:t>
          </m:r>
          <m:f>
            <m:f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  <w:lang w:val="en-US"/>
                </w:rPr>
                <m:t>100</m:t>
              </m:r>
            </m:num>
            <m:den>
              <m:r>
                <w:rPr>
                  <w:rFonts w:ascii="Cambria Math" w:hAnsi="Cambria Math" w:cs="Calibri"/>
                  <w:color w:val="000000"/>
                  <w:lang w:val="en-US"/>
                </w:rPr>
                <m:t>10</m:t>
              </m:r>
            </m:den>
          </m:f>
          <m:r>
            <w:rPr>
              <w:rFonts w:ascii="Cambria Math" w:hAnsi="Cambria Math" w:cs="Calibri"/>
              <w:color w:val="000000"/>
              <w:lang w:val="en-US"/>
            </w:rPr>
            <m:t>Α</m:t>
          </m:r>
          <m:r>
            <w:rPr>
              <w:rFonts w:ascii="Cambria Math" w:hAnsi="Cambria Math" w:cs="Calibri"/>
              <w:color w:val="000000"/>
              <w:lang w:val="en-US"/>
            </w:rPr>
            <m:t> </m:t>
          </m:r>
          <m:r>
            <w:rPr>
              <w:rFonts w:ascii="Cambria Math" w:hAnsi="Cambria Math" w:cs="Cambria Math"/>
              <w:color w:val="000000"/>
              <w:lang w:val="en-US"/>
            </w:rPr>
            <m:t>⇒</m:t>
          </m:r>
          <m:r>
            <w:rPr>
              <w:rFonts w:ascii="Cambria Math" w:hAnsi="Cambria Math" w:cs="Calibri"/>
              <w:color w:val="000000"/>
              <w:lang w:val="en-US"/>
            </w:rPr>
            <m:t xml:space="preserve"> I = 10A</m:t>
          </m:r>
        </m:oMath>
      </m:oMathPara>
    </w:p>
    <w:p w14:paraId="190AA272" w14:textId="7C10662A" w:rsidR="007C2149" w:rsidRPr="007C2149" w:rsidRDefault="007C2149" w:rsidP="00A31FAC">
      <w:pPr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Άρα είναι:</w:t>
      </w:r>
    </w:p>
    <w:p w14:paraId="3AD9C076" w14:textId="0A00DE00" w:rsidR="007C2149" w:rsidRPr="007C2149" w:rsidRDefault="007C2149" w:rsidP="00A31FAC">
      <w:pPr>
        <w:jc w:val="both"/>
        <w:rPr>
          <w:rFonts w:asciiTheme="minorHAnsi" w:hAnsiTheme="minorHAnsi"/>
          <w:sz w:val="22"/>
          <w:szCs w:val="22"/>
          <w:lang w:val="en-US"/>
        </w:rPr>
      </w:pPr>
      <m:oMathPara>
        <m:oMath>
          <m:r>
            <w:rPr>
              <w:rFonts w:ascii="Cambria Math" w:hAnsi="Cambria Math" w:cs="Calibri"/>
              <w:color w:val="000000"/>
              <w:lang w:val="en-US"/>
            </w:rPr>
            <m:t xml:space="preserve">I = 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1</m:t>
              </m:r>
            </m:sub>
          </m:sSub>
          <m:r>
            <w:rPr>
              <w:rFonts w:ascii="Cambria Math" w:hAnsi="Cambria Math" w:cs="Calibri"/>
              <w:color w:val="000000"/>
              <w:lang w:val="en-US"/>
            </w:rPr>
            <m:t xml:space="preserve"> = 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2</m:t>
              </m:r>
            </m:sub>
          </m:sSub>
          <m:r>
            <w:rPr>
              <w:rFonts w:ascii="Cambria Math" w:hAnsi="Cambria Math" w:cs="Calibri"/>
              <w:color w:val="000000"/>
              <w:lang w:val="en-US"/>
            </w:rPr>
            <m:t> = 10A</m:t>
          </m:r>
        </m:oMath>
      </m:oMathPara>
    </w:p>
    <w:p w14:paraId="0A0028C8" w14:textId="32E62730" w:rsidR="00A5357B" w:rsidRPr="001B7CA6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7C2149">
        <w:rPr>
          <w:rFonts w:asciiTheme="minorHAnsi" w:hAnsiTheme="minorHAnsi"/>
          <w:b/>
          <w:sz w:val="22"/>
          <w:szCs w:val="22"/>
        </w:rPr>
        <w:t>7</w:t>
      </w:r>
    </w:p>
    <w:p w14:paraId="12A1E7EA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27777F1" w14:textId="47A4767C" w:rsidR="00A31FAC" w:rsidRDefault="00A5357B" w:rsidP="00A31FA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7C2149">
        <w:rPr>
          <w:rFonts w:ascii="Calibri" w:hAnsi="Calibri" w:cs="Calibri"/>
          <w:b/>
          <w:sz w:val="22"/>
          <w:szCs w:val="22"/>
        </w:rPr>
        <w:t>4.3.</w:t>
      </w:r>
      <w:r w:rsidRPr="007C2149">
        <w:rPr>
          <w:rFonts w:ascii="Calibri" w:hAnsi="Calibri" w:cs="Calibri"/>
          <w:sz w:val="22"/>
          <w:szCs w:val="22"/>
        </w:rPr>
        <w:t xml:space="preserve"> </w:t>
      </w:r>
      <w:r w:rsidR="007C2149" w:rsidRPr="007C2149">
        <w:rPr>
          <w:rFonts w:ascii="Calibri" w:hAnsi="Calibri" w:cs="Calibri"/>
          <w:color w:val="000000"/>
          <w:sz w:val="22"/>
          <w:szCs w:val="22"/>
        </w:rPr>
        <w:t>Οι τάσεις στις αντιστάσεις R</w:t>
      </w:r>
      <w:r w:rsidR="007C2149" w:rsidRPr="007C2149">
        <w:rPr>
          <w:rFonts w:ascii="Calibri" w:hAnsi="Calibri" w:cs="Calibri"/>
          <w:color w:val="000000"/>
          <w:sz w:val="22"/>
          <w:szCs w:val="22"/>
          <w:vertAlign w:val="subscript"/>
        </w:rPr>
        <w:t>1</w:t>
      </w:r>
      <w:r w:rsidR="007C2149" w:rsidRPr="007C2149">
        <w:rPr>
          <w:rFonts w:ascii="Calibri" w:hAnsi="Calibri" w:cs="Calibri"/>
          <w:color w:val="000000"/>
          <w:sz w:val="22"/>
          <w:szCs w:val="22"/>
        </w:rPr>
        <w:t> και R</w:t>
      </w:r>
      <w:r w:rsidR="007C2149" w:rsidRPr="007C2149">
        <w:rPr>
          <w:rFonts w:ascii="Calibri" w:hAnsi="Calibri" w:cs="Calibri"/>
          <w:color w:val="000000"/>
          <w:sz w:val="22"/>
          <w:szCs w:val="22"/>
          <w:vertAlign w:val="subscript"/>
        </w:rPr>
        <w:t>2</w:t>
      </w:r>
      <w:r w:rsidR="007C2149" w:rsidRPr="007C2149">
        <w:rPr>
          <w:rFonts w:ascii="Calibri" w:hAnsi="Calibri" w:cs="Calibri"/>
          <w:color w:val="000000"/>
          <w:sz w:val="22"/>
          <w:szCs w:val="22"/>
        </w:rPr>
        <w:t xml:space="preserve"> υπολογίζονται από το νόμο του </w:t>
      </w:r>
      <w:proofErr w:type="spellStart"/>
      <w:r w:rsidR="007C2149" w:rsidRPr="007C2149">
        <w:rPr>
          <w:rFonts w:ascii="Calibri" w:hAnsi="Calibri" w:cs="Calibri"/>
          <w:color w:val="000000"/>
          <w:sz w:val="22"/>
          <w:szCs w:val="22"/>
        </w:rPr>
        <w:t>Ohm</w:t>
      </w:r>
      <w:proofErr w:type="spellEnd"/>
      <w:r w:rsidR="007C2149" w:rsidRPr="007C2149">
        <w:rPr>
          <w:rFonts w:ascii="Calibri" w:hAnsi="Calibri" w:cs="Calibri"/>
          <w:color w:val="000000"/>
          <w:sz w:val="22"/>
          <w:szCs w:val="22"/>
        </w:rPr>
        <w:t>:</w:t>
      </w:r>
    </w:p>
    <w:p w14:paraId="0B6255A8" w14:textId="3B6E3205" w:rsidR="007C2149" w:rsidRPr="007C2149" w:rsidRDefault="007C2149" w:rsidP="00A31FAC">
      <w:pPr>
        <w:jc w:val="both"/>
        <w:rPr>
          <w:rFonts w:ascii="Calibri" w:hAnsi="Calibri" w:cs="Calibri"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1</m:t>
              </m:r>
            </m:sub>
          </m:sSub>
          <m:r>
            <w:rPr>
              <w:rFonts w:ascii="Cambria Math" w:hAnsi="Cambria Math" w:cs="Calibri"/>
              <w:color w:val="000000"/>
            </w:rPr>
            <m:t> = </m:t>
          </m:r>
          <m:f>
            <m:f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libri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Calibri"/>
              <w:color w:val="000000"/>
            </w:rPr>
            <m:t> </m:t>
          </m:r>
          <m:r>
            <w:rPr>
              <w:rFonts w:ascii="Cambria Math" w:hAnsi="Cambria Math" w:cs="Cambria Math"/>
              <w:color w:val="000000"/>
            </w:rPr>
            <m:t>⇒</m:t>
          </m:r>
          <m:r>
            <w:rPr>
              <w:rFonts w:ascii="Cambria Math" w:hAnsi="Cambria Math" w:cs="Calibri"/>
              <w:color w:val="000000"/>
            </w:rPr>
            <m:t xml:space="preserve"> 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1</m:t>
              </m:r>
            </m:sub>
          </m:sSub>
          <m:r>
            <w:rPr>
              <w:rFonts w:ascii="Cambria Math" w:hAnsi="Cambria Math" w:cs="Calibri"/>
              <w:color w:val="000000"/>
            </w:rPr>
            <m:t xml:space="preserve"> = 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1</m:t>
              </m:r>
            </m:sub>
          </m:sSub>
          <m:r>
            <w:rPr>
              <w:rFonts w:ascii="Cambria Math" w:hAnsi="Cambria Math" w:cs="Calibri"/>
              <w:color w:val="000000"/>
              <w:lang w:val="en-US"/>
            </w:rPr>
            <m:t>∙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1</m:t>
              </m:r>
            </m:sub>
          </m:sSub>
          <m:r>
            <w:rPr>
              <w:rFonts w:ascii="Cambria Math" w:hAnsi="Cambria Math" w:cs="Calibri"/>
              <w:color w:val="000000"/>
            </w:rPr>
            <m:t> </m:t>
          </m:r>
          <m:r>
            <w:rPr>
              <w:rFonts w:ascii="Cambria Math" w:hAnsi="Cambria Math" w:cs="Cambria Math"/>
              <w:color w:val="000000"/>
            </w:rPr>
            <m:t>⇒</m:t>
          </m:r>
          <m:r>
            <w:rPr>
              <w:rFonts w:ascii="Cambria Math" w:hAnsi="Cambria Math" w:cs="Calibri"/>
              <w:color w:val="000000"/>
            </w:rPr>
            <m:t xml:space="preserve"> 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1</m:t>
              </m:r>
            </m:sub>
          </m:sSub>
          <m:r>
            <w:rPr>
              <w:rFonts w:ascii="Cambria Math" w:hAnsi="Cambria Math" w:cs="Calibri"/>
              <w:color w:val="000000"/>
            </w:rPr>
            <m:t xml:space="preserve"> = </m:t>
          </m:r>
          <m:r>
            <w:rPr>
              <w:rFonts w:ascii="Cambria Math" w:hAnsi="Cambria Math" w:cs="Calibri"/>
              <w:color w:val="000000"/>
              <w:lang w:val="en-US"/>
            </w:rPr>
            <m:t>10A</m:t>
          </m:r>
          <m:r>
            <w:rPr>
              <w:rFonts w:ascii="Cambria Math" w:hAnsi="Cambria Math" w:cs="Calibri"/>
              <w:color w:val="000000"/>
              <w:lang w:val="en-US"/>
            </w:rPr>
            <m:t>∙</m:t>
          </m:r>
          <m:r>
            <w:rPr>
              <w:rFonts w:ascii="Cambria Math" w:hAnsi="Cambria Math" w:cs="Calibri"/>
              <w:color w:val="000000"/>
              <w:lang w:val="en-US"/>
            </w:rPr>
            <m:t>4</m:t>
          </m:r>
          <m:r>
            <w:rPr>
              <w:rFonts w:ascii="Cambria Math" w:hAnsi="Cambria Math" w:cs="Calibri"/>
              <w:color w:val="000000"/>
            </w:rPr>
            <m:t>Ω</m:t>
          </m:r>
          <m:r>
            <w:rPr>
              <w:rFonts w:ascii="Cambria Math" w:hAnsi="Cambria Math" w:cs="Calibri"/>
              <w:color w:val="000000"/>
            </w:rPr>
            <m:t> </m:t>
          </m:r>
          <m:r>
            <w:rPr>
              <w:rFonts w:ascii="Cambria Math" w:hAnsi="Cambria Math" w:cs="Cambria Math"/>
              <w:color w:val="000000"/>
            </w:rPr>
            <m:t>⇒</m:t>
          </m:r>
          <m:r>
            <w:rPr>
              <w:rFonts w:ascii="Cambria Math" w:hAnsi="Cambria Math" w:cs="Calibri"/>
              <w:color w:val="000000"/>
            </w:rPr>
            <m:t xml:space="preserve"> 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1</m:t>
              </m:r>
            </m:sub>
          </m:sSub>
          <m:r>
            <w:rPr>
              <w:rFonts w:ascii="Cambria Math" w:hAnsi="Cambria Math" w:cs="Calibri"/>
              <w:color w:val="000000"/>
            </w:rPr>
            <m:t> = 40V</m:t>
          </m:r>
        </m:oMath>
      </m:oMathPara>
    </w:p>
    <w:p w14:paraId="0D81BBDE" w14:textId="0B2223B1" w:rsidR="007C2149" w:rsidRDefault="007C2149" w:rsidP="00A31FAC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και</w:t>
      </w:r>
    </w:p>
    <w:p w14:paraId="77A3203E" w14:textId="72D7D0D6" w:rsidR="007C2149" w:rsidRPr="007C2149" w:rsidRDefault="007C2149" w:rsidP="007C2149">
      <w:pPr>
        <w:jc w:val="both"/>
        <w:rPr>
          <w:rFonts w:ascii="Calibri" w:hAnsi="Calibri" w:cs="Calibr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2</m:t>
              </m:r>
            </m:sub>
          </m:sSub>
          <m:r>
            <w:rPr>
              <w:rFonts w:ascii="Cambria Math" w:hAnsi="Cambria Math" w:cs="Calibri"/>
              <w:color w:val="000000"/>
            </w:rPr>
            <m:t> = </m:t>
          </m:r>
          <m:f>
            <m:f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libri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libri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Calibri"/>
                      <w:color w:val="000000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Calibri"/>
              <w:color w:val="000000"/>
            </w:rPr>
            <m:t> </m:t>
          </m:r>
          <m:r>
            <w:rPr>
              <w:rFonts w:ascii="Cambria Math" w:hAnsi="Cambria Math" w:cs="Cambria Math"/>
              <w:color w:val="000000"/>
            </w:rPr>
            <m:t>⇒</m:t>
          </m:r>
          <m:r>
            <w:rPr>
              <w:rFonts w:ascii="Cambria Math" w:hAnsi="Cambria Math" w:cs="Calibri"/>
              <w:color w:val="000000"/>
            </w:rPr>
            <m:t xml:space="preserve"> 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2</m:t>
              </m:r>
            </m:sub>
          </m:sSub>
          <m:r>
            <w:rPr>
              <w:rFonts w:ascii="Cambria Math" w:hAnsi="Cambria Math" w:cs="Calibri"/>
              <w:color w:val="000000"/>
            </w:rPr>
            <m:t xml:space="preserve"> = 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2</m:t>
              </m:r>
            </m:sub>
          </m:sSub>
          <m:r>
            <w:rPr>
              <w:rFonts w:ascii="Cambria Math" w:hAnsi="Cambria Math" w:cs="Calibri"/>
              <w:color w:val="000000"/>
              <w:lang w:val="en-US"/>
            </w:rPr>
            <m:t>∙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2</m:t>
              </m:r>
            </m:sub>
          </m:sSub>
          <m:r>
            <w:rPr>
              <w:rFonts w:ascii="Cambria Math" w:hAnsi="Cambria Math" w:cs="Calibri"/>
              <w:color w:val="000000"/>
            </w:rPr>
            <m:t> </m:t>
          </m:r>
          <m:r>
            <w:rPr>
              <w:rFonts w:ascii="Cambria Math" w:hAnsi="Cambria Math" w:cs="Cambria Math"/>
              <w:color w:val="000000"/>
            </w:rPr>
            <m:t>⇒</m:t>
          </m:r>
          <m:r>
            <w:rPr>
              <w:rFonts w:ascii="Cambria Math" w:hAnsi="Cambria Math" w:cs="Calibri"/>
              <w:color w:val="000000"/>
            </w:rPr>
            <m:t xml:space="preserve"> 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2</m:t>
              </m:r>
            </m:sub>
          </m:sSub>
          <m:r>
            <w:rPr>
              <w:rFonts w:ascii="Cambria Math" w:hAnsi="Cambria Math" w:cs="Calibri"/>
              <w:color w:val="000000"/>
            </w:rPr>
            <m:t xml:space="preserve"> = </m:t>
          </m:r>
          <m:r>
            <w:rPr>
              <w:rFonts w:ascii="Cambria Math" w:hAnsi="Cambria Math" w:cs="Calibri"/>
              <w:color w:val="000000"/>
              <w:lang w:val="en-US"/>
            </w:rPr>
            <m:t>10A∙</m:t>
          </m:r>
          <m:r>
            <w:rPr>
              <w:rFonts w:ascii="Cambria Math" w:hAnsi="Cambria Math" w:cs="Calibri"/>
              <w:color w:val="000000"/>
              <w:lang w:val="en-US"/>
            </w:rPr>
            <m:t>6</m:t>
          </m:r>
          <m:r>
            <w:rPr>
              <w:rFonts w:ascii="Cambria Math" w:hAnsi="Cambria Math" w:cs="Calibri"/>
              <w:color w:val="000000"/>
            </w:rPr>
            <m:t>Ω</m:t>
          </m:r>
          <m:r>
            <w:rPr>
              <w:rFonts w:ascii="Cambria Math" w:hAnsi="Cambria Math" w:cs="Calibri"/>
              <w:color w:val="000000"/>
            </w:rPr>
            <m:t> </m:t>
          </m:r>
          <m:r>
            <w:rPr>
              <w:rFonts w:ascii="Cambria Math" w:hAnsi="Cambria Math" w:cs="Cambria Math"/>
              <w:color w:val="000000"/>
            </w:rPr>
            <m:t>⇒</m:t>
          </m:r>
          <m:r>
            <w:rPr>
              <w:rFonts w:ascii="Cambria Math" w:hAnsi="Cambria Math" w:cs="Calibri"/>
              <w:color w:val="000000"/>
            </w:rPr>
            <m:t xml:space="preserve"> </m:t>
          </m:r>
          <m:sSub>
            <m:sSub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color w:val="000000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Calibri"/>
                  <w:color w:val="000000"/>
                  <w:lang w:val="en-US"/>
                </w:rPr>
                <m:t>2</m:t>
              </m:r>
            </m:sub>
          </m:sSub>
          <m:r>
            <w:rPr>
              <w:rFonts w:ascii="Cambria Math" w:hAnsi="Cambria Math" w:cs="Calibri"/>
              <w:color w:val="000000"/>
            </w:rPr>
            <m:t xml:space="preserve"> = </m:t>
          </m:r>
          <m:r>
            <w:rPr>
              <w:rFonts w:ascii="Cambria Math" w:hAnsi="Cambria Math" w:cs="Calibri"/>
              <w:color w:val="000000"/>
            </w:rPr>
            <m:t>6</m:t>
          </m:r>
          <m:r>
            <w:rPr>
              <w:rFonts w:ascii="Cambria Math" w:hAnsi="Cambria Math" w:cs="Calibri"/>
              <w:color w:val="000000"/>
            </w:rPr>
            <m:t>0V</m:t>
          </m:r>
        </m:oMath>
      </m:oMathPara>
    </w:p>
    <w:p w14:paraId="37C0030F" w14:textId="77777777" w:rsidR="007C2149" w:rsidRPr="007C2149" w:rsidRDefault="007C2149" w:rsidP="00A31FAC">
      <w:pPr>
        <w:jc w:val="both"/>
        <w:rPr>
          <w:rFonts w:ascii="Calibri" w:hAnsi="Calibri" w:cs="Calibri"/>
          <w:sz w:val="22"/>
          <w:szCs w:val="22"/>
        </w:rPr>
      </w:pPr>
    </w:p>
    <w:p w14:paraId="35E35522" w14:textId="7CF0F897" w:rsidR="00A5357B" w:rsidRPr="001B7CA6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7C2149">
        <w:rPr>
          <w:rFonts w:asciiTheme="minorHAnsi" w:hAnsiTheme="minorHAnsi"/>
          <w:b/>
          <w:sz w:val="22"/>
          <w:szCs w:val="22"/>
        </w:rPr>
        <w:t>10</w:t>
      </w:r>
    </w:p>
    <w:p w14:paraId="147A36E0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B7CA6"/>
    <w:rsid w:val="001E61B4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366AA"/>
    <w:rsid w:val="00656A11"/>
    <w:rsid w:val="006B71AC"/>
    <w:rsid w:val="006E270C"/>
    <w:rsid w:val="00783560"/>
    <w:rsid w:val="007C2149"/>
    <w:rsid w:val="007D0C6C"/>
    <w:rsid w:val="008222B8"/>
    <w:rsid w:val="00954AEA"/>
    <w:rsid w:val="009572C4"/>
    <w:rsid w:val="00965178"/>
    <w:rsid w:val="009E11EE"/>
    <w:rsid w:val="00A31FAC"/>
    <w:rsid w:val="00A5357B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77279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7E1E81-4214-4773-A69C-53F0BDDE1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Π Τ</cp:lastModifiedBy>
  <cp:revision>3</cp:revision>
  <dcterms:created xsi:type="dcterms:W3CDTF">2022-03-29T15:09:00Z</dcterms:created>
  <dcterms:modified xsi:type="dcterms:W3CDTF">2022-03-29T16:35:00Z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