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4E0FB8" w:rsidRPr="004E0FB8" w:rsidRDefault="005F0BA9" w:rsidP="00587AB5">
      <w:pPr>
        <w:pStyle w:val="Default"/>
        <w:numPr>
          <w:ilvl w:val="1"/>
          <w:numId w:val="16"/>
        </w:numPr>
        <w:spacing w:line="360" w:lineRule="auto"/>
        <w:jc w:val="both"/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587AB5" w:rsidRPr="00BE76F5" w:rsidRDefault="00BE76F5" w:rsidP="004E0FB8">
      <w:pPr>
        <w:pStyle w:val="Default"/>
        <w:spacing w:line="360" w:lineRule="auto"/>
        <w:jc w:val="both"/>
      </w:pPr>
      <w:r w:rsidRPr="00BE76F5">
        <w:rPr>
          <w:rFonts w:asciiTheme="minorHAnsi" w:hAnsiTheme="minorHAnsi" w:cstheme="minorHAnsi"/>
          <w:bCs/>
        </w:rPr>
        <w:t>Διάζωμα είναι η ενιαία και συμπαγής ζώνη ενίσχυσης μιας τοιχοποιίας με διαφορετικό υλικό απ’ αυτήν.</w:t>
      </w:r>
    </w:p>
    <w:p w:rsidR="00BE76F5" w:rsidRDefault="006E2004" w:rsidP="006E2004">
      <w:pPr>
        <w:pStyle w:val="Default"/>
        <w:spacing w:line="360" w:lineRule="auto"/>
        <w:jc w:val="both"/>
      </w:pPr>
      <w:r>
        <w:t xml:space="preserve">Τα </w:t>
      </w:r>
      <w:proofErr w:type="spellStart"/>
      <w:r>
        <w:t>σενάζ</w:t>
      </w:r>
      <w:proofErr w:type="spellEnd"/>
      <w:r>
        <w:t xml:space="preserve"> τοποθετούνται σε θέσεις τέτοιες,  που να μπορούν να καλύπτουν όσο το δυνατόν μεγαλύτερο περι</w:t>
      </w:r>
      <w:r w:rsidR="004E0FB8">
        <w:t>μετρικό μήκος της τοιχοποιίας. Ό</w:t>
      </w:r>
      <w:r>
        <w:t>ταν έχουμε ανοίγματα, επιλέγουμε να τοποθετούνται στο επάνω ή στο κάτω μέρος τους ή και στα δύο σημεία.</w:t>
      </w:r>
    </w:p>
    <w:p w:rsidR="004E0FB8" w:rsidRDefault="004E0FB8" w:rsidP="006E2004">
      <w:pPr>
        <w:pStyle w:val="Default"/>
        <w:spacing w:line="360" w:lineRule="auto"/>
        <w:jc w:val="both"/>
      </w:pPr>
      <w:r w:rsidRPr="004E0FB8">
        <w:t>Οι τοιχοποιίες δένονται και ενισχύονται κατά διαστήματα με τα διαζώματα (</w:t>
      </w:r>
      <w:proofErr w:type="spellStart"/>
      <w:r w:rsidRPr="004E0FB8">
        <w:t>σενάζ</w:t>
      </w:r>
      <w:proofErr w:type="spellEnd"/>
      <w:r w:rsidRPr="004E0FB8">
        <w:t>).</w:t>
      </w:r>
    </w:p>
    <w:p w:rsidR="004E0FB8" w:rsidRPr="00BE76F5" w:rsidRDefault="004E0FB8" w:rsidP="006E2004">
      <w:pPr>
        <w:pStyle w:val="Default"/>
        <w:spacing w:line="360" w:lineRule="auto"/>
        <w:jc w:val="both"/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191223" w:rsidRPr="00146D91" w:rsidRDefault="00146D91" w:rsidP="00191223">
      <w:pPr>
        <w:pStyle w:val="Default"/>
        <w:spacing w:line="360" w:lineRule="auto"/>
        <w:jc w:val="both"/>
        <w:rPr>
          <w:rFonts w:cstheme="minorHAnsi"/>
          <w:bCs/>
        </w:rPr>
      </w:pPr>
      <w:r w:rsidRPr="00146D91">
        <w:rPr>
          <w:rFonts w:asciiTheme="minorHAnsi" w:hAnsiTheme="minorHAnsi" w:cstheme="minorHAnsi"/>
        </w:rPr>
        <w:t>Οι</w:t>
      </w:r>
      <w:r>
        <w:rPr>
          <w:rFonts w:asciiTheme="minorHAnsi" w:hAnsiTheme="minorHAnsi" w:cstheme="minorHAnsi"/>
        </w:rPr>
        <w:t xml:space="preserve"> </w:t>
      </w:r>
      <w:r w:rsidRPr="00146D91">
        <w:rPr>
          <w:rFonts w:asciiTheme="minorHAnsi" w:hAnsiTheme="minorHAnsi" w:cstheme="minorHAnsi"/>
        </w:rPr>
        <w:t xml:space="preserve">πρώτες ύλες για την κατασκευή τούβλων από αφρώδες μπετόν είναι το τσιμέντο, τα πυριτικά συστατικά, το νερό και το </w:t>
      </w:r>
      <w:proofErr w:type="spellStart"/>
      <w:r w:rsidRPr="00146D91">
        <w:rPr>
          <w:rFonts w:asciiTheme="minorHAnsi" w:hAnsiTheme="minorHAnsi" w:cstheme="minorHAnsi"/>
        </w:rPr>
        <w:t>διογκωτικό</w:t>
      </w:r>
      <w:proofErr w:type="spellEnd"/>
      <w:r w:rsidRPr="00146D91">
        <w:rPr>
          <w:rFonts w:asciiTheme="minorHAnsi" w:hAnsiTheme="minorHAnsi" w:cstheme="minorHAnsi"/>
        </w:rPr>
        <w:t xml:space="preserve"> μέσο (διάλυμα </w:t>
      </w:r>
      <w:proofErr w:type="spellStart"/>
      <w:r w:rsidRPr="00146D91">
        <w:rPr>
          <w:rFonts w:asciiTheme="minorHAnsi" w:hAnsiTheme="minorHAnsi" w:cstheme="minorHAnsi"/>
        </w:rPr>
        <w:t>αφρογόνου</w:t>
      </w:r>
      <w:proofErr w:type="spellEnd"/>
      <w:r w:rsidRPr="00146D91">
        <w:rPr>
          <w:rFonts w:asciiTheme="minorHAnsi" w:hAnsiTheme="minorHAnsi" w:cstheme="minorHAnsi"/>
        </w:rPr>
        <w:t xml:space="preserve"> ουσίας που δημιουργεί φυσαλίδες, οι οποίες εγκλωβίζονται στο μείγμα).</w:t>
      </w:r>
    </w:p>
    <w:sectPr w:rsidR="00191223" w:rsidRPr="00146D91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5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3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601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E0FB8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E2004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2022-09-22T13:54:00Z</dcterms:created>
  <dcterms:modified xsi:type="dcterms:W3CDTF">2022-12-19T17:35:00Z</dcterms:modified>
</cp:coreProperties>
</file>