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ΕΝΔΕΙΚΤΙΚΕΣ 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ΑΠΑΝΤΗΣΕΙΣ </w:t>
      </w: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ο ΘΕΜΑ</w:t>
      </w:r>
    </w:p>
    <w:p>
      <w:pPr>
        <w:pStyle w:val="Κύριο τμήμα A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rPr>
          <w:rFonts w:ascii="Calibri" w:cs="Calibri" w:hAnsi="Calibri" w:eastAsia="Calibri"/>
          <w:b w:val="1"/>
          <w:bCs w:val="1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4.1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Κάλυψη του κοινού</w:t>
      </w:r>
      <w:r>
        <w:rPr>
          <w:rFonts w:ascii="Calibri" w:cs="Calibri" w:hAnsi="Calibri" w:eastAsia="Calibri"/>
          <w:sz w:val="24"/>
          <w:szCs w:val="24"/>
          <w:rtl w:val="0"/>
        </w:rPr>
        <w:t>-</w:t>
      </w:r>
      <w:r>
        <w:rPr>
          <w:rFonts w:ascii="Calibri" w:cs="Calibri" w:hAnsi="Calibri" w:eastAsia="Calibri"/>
          <w:sz w:val="24"/>
          <w:szCs w:val="24"/>
          <w:rtl w:val="0"/>
        </w:rPr>
        <w:t>στόχου</w:t>
      </w:r>
      <w:r>
        <w:rPr>
          <w:rFonts w:ascii="Calibri" w:cs="Calibri" w:hAnsi="Calibri" w:eastAsia="Calibri"/>
          <w:sz w:val="24"/>
          <w:szCs w:val="24"/>
          <w:rtl w:val="0"/>
        </w:rPr>
        <w:t>: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Θα πρέπει αρχικά να προσφέρει κάλυψη του ακροατηρίου στο οποίο απευθύνεται η επιχείρηση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Το σύνολο των επικοινωνιακών δραστηριοτήτων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αλλά και κάθε μία ξεχωριστή δραστηρ</w:t>
      </w:r>
      <w:r>
        <w:rPr>
          <w:rFonts w:ascii="Calibri" w:cs="Calibri" w:hAnsi="Calibri" w:eastAsia="Calibri"/>
          <w:sz w:val="24"/>
          <w:szCs w:val="24"/>
          <w:rtl w:val="0"/>
        </w:rPr>
        <w:t>ιό</w:t>
      </w:r>
      <w:r>
        <w:rPr>
          <w:rFonts w:ascii="Calibri" w:cs="Calibri" w:hAnsi="Calibri" w:eastAsia="Calibri"/>
          <w:sz w:val="24"/>
          <w:szCs w:val="24"/>
          <w:rtl w:val="0"/>
        </w:rPr>
        <w:t>τητα θα πρέπει να απευθύνεται στο κοινό</w:t>
      </w:r>
      <w:r>
        <w:rPr>
          <w:rFonts w:ascii="Calibri" w:cs="Calibri" w:hAnsi="Calibri" w:eastAsia="Calibri"/>
          <w:sz w:val="24"/>
          <w:szCs w:val="24"/>
          <w:rtl w:val="0"/>
        </w:rPr>
        <w:t>-</w:t>
      </w:r>
      <w:r>
        <w:rPr>
          <w:rFonts w:ascii="Calibri" w:cs="Calibri" w:hAnsi="Calibri" w:eastAsia="Calibri"/>
          <w:sz w:val="24"/>
          <w:szCs w:val="24"/>
          <w:rtl w:val="0"/>
        </w:rPr>
        <w:t>στόχο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Ο στόχος της Ο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  <w:r>
        <w:rPr>
          <w:rFonts w:ascii="Calibri" w:cs="Calibri" w:hAnsi="Calibri" w:eastAsia="Calibri"/>
          <w:sz w:val="24"/>
          <w:szCs w:val="24"/>
          <w:rtl w:val="0"/>
        </w:rPr>
        <w:t>Ε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  <w:r>
        <w:rPr>
          <w:rFonts w:ascii="Calibri" w:cs="Calibri" w:hAnsi="Calibri" w:eastAsia="Calibri"/>
          <w:sz w:val="24"/>
          <w:szCs w:val="24"/>
          <w:rtl w:val="0"/>
        </w:rPr>
        <w:t>Μ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είναι να επιδράσει στην συμπεριφορά του καταναλωτή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τον προτρέψει σε δράση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Μολονότι η τελική επιτυχία ενός προγράμματος ΟΕΜ κρίνεται από το εάν αυτό επιδρά με τον τρόπο που θέλουμε στην συμπεριφορά του καταναλωτή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δεν είναι ρεαλιστικό να αναμένουμε βραχυπρόθεσμα αποτελέσματα από κάθε πρόγραμμα ΟΕΜ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Επίσης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Ο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  <w:r>
        <w:rPr>
          <w:rFonts w:ascii="Calibri" w:cs="Calibri" w:hAnsi="Calibri" w:eastAsia="Calibri"/>
          <w:sz w:val="24"/>
          <w:szCs w:val="24"/>
          <w:rtl w:val="0"/>
        </w:rPr>
        <w:t>Ε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  <w:r>
        <w:rPr>
          <w:rFonts w:ascii="Calibri" w:cs="Calibri" w:hAnsi="Calibri" w:eastAsia="Calibri"/>
          <w:sz w:val="24"/>
          <w:szCs w:val="24"/>
          <w:rtl w:val="0"/>
        </w:rPr>
        <w:t>Μ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απαιτεί συνεργασία στην στρατηγική και όχι μόνο στην εκτέλεση του διαφημιστικού προγράμματος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Αυτό σημαίνει ότι η στρατηγική πρέπει να προαποφασίζεται συλλογικά από όλους τους επιφορτισμένους με το επικοινωνιακό πρόγραμμα και όχι κάποιοι από αυτούς να χαράσσουν την στρατηγική και οι υπόλοιποι απλώς να την εκτελούν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4.2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Το πλεονέκτημα της Ο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.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Ε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.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Μ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καμπάνιας είναι ότι δημιουργεί ένα συμπαγές πλάνο επικοινων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ίας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το οποίο καθιστά δυνατή την δημιουργία διαφορετικών αλλά παράλληλα συσχετισμένων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ολοκληρωμένων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μηνυμάτων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Αυτός ακριβώς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ο στρατηγικός σχεδιασμός είναι που οδηγεί στην καινοτομία και την δημιουργικότητα κατά την έρευνα του κοινού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-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στόχου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την επιλογή των μ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έσων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και την εφαρμογή των διαφημιστικών και προωθητικών ενεργειών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  <w:lang w:val="de-DE"/>
        </w:rPr>
      </w:pP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4.3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Διαφήμιση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προωθητικές ενέργειες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δημόσιες σχέσεις και πωλήσεις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