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2761B779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  <w:r w:rsidR="00A045EB">
        <w:rPr>
          <w:rFonts w:asciiTheme="minorHAnsi" w:hAnsiTheme="minorHAnsi"/>
          <w:b/>
          <w:sz w:val="22"/>
          <w:szCs w:val="22"/>
        </w:rPr>
        <w:t xml:space="preserve"> </w:t>
      </w:r>
    </w:p>
    <w:p w14:paraId="0F072236" w14:textId="0ECA1BF6" w:rsidR="009714ED" w:rsidRDefault="00A5357B" w:rsidP="003D083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9714ED">
        <w:rPr>
          <w:rFonts w:asciiTheme="minorHAnsi" w:hAnsiTheme="minorHAnsi"/>
          <w:sz w:val="22"/>
          <w:szCs w:val="22"/>
        </w:rPr>
        <w:t xml:space="preserve">Κάθε ένα από τα σώματα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9714ED">
        <w:rPr>
          <w:rFonts w:asciiTheme="minorHAnsi" w:hAnsiTheme="minorHAnsi"/>
          <w:sz w:val="22"/>
          <w:szCs w:val="22"/>
        </w:rPr>
        <w:t>, ισορροπεί με την επίδραση του βάρους του και της δύναμης (τάσης) του νήματος που το κρατάει. Εφαρμόζουμε συνθήκη ισορροπίας δυνάμεων για κάθε σώμα</w:t>
      </w:r>
      <w:r w:rsidR="009714ED" w:rsidRPr="009714ED">
        <w:rPr>
          <w:rFonts w:asciiTheme="minorHAnsi" w:hAnsiTheme="minorHAnsi"/>
          <w:sz w:val="22"/>
          <w:szCs w:val="22"/>
        </w:rPr>
        <w:t>:</w:t>
      </w:r>
    </w:p>
    <w:p w14:paraId="28378818" w14:textId="316285C4" w:rsidR="003625EF" w:rsidRPr="00730692" w:rsidRDefault="00A773C7" w:rsidP="00A045EB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:        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</m:nary>
        <m:r>
          <w:rPr>
            <w:rFonts w:ascii="Cambria Math" w:hAnsi="Cambria Math"/>
            <w:sz w:val="22"/>
            <w:szCs w:val="22"/>
          </w:rPr>
          <m:t xml:space="preserve">=0, 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</m:oMath>
      <w:r w:rsidR="009714ED" w:rsidRPr="00730692">
        <w:rPr>
          <w:rFonts w:asciiTheme="minorHAnsi" w:hAnsiTheme="minorHAnsi"/>
          <w:sz w:val="22"/>
          <w:szCs w:val="22"/>
        </w:rPr>
        <w:t xml:space="preserve"> </w:t>
      </w:r>
    </w:p>
    <w:p w14:paraId="7E777CAB" w14:textId="26556A25" w:rsidR="009714ED" w:rsidRPr="00730692" w:rsidRDefault="00A773C7" w:rsidP="00A045EB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:        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</m:nary>
        <m:r>
          <w:rPr>
            <w:rFonts w:ascii="Cambria Math" w:hAnsi="Cambria Math"/>
            <w:sz w:val="22"/>
            <w:szCs w:val="22"/>
          </w:rPr>
          <m:t xml:space="preserve">=0, 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</m:oMath>
      <w:r w:rsidR="009714ED" w:rsidRPr="00730692">
        <w:rPr>
          <w:rFonts w:asciiTheme="minorHAnsi" w:hAnsiTheme="minorHAnsi"/>
          <w:sz w:val="22"/>
          <w:szCs w:val="22"/>
        </w:rPr>
        <w:t xml:space="preserve"> </w:t>
      </w:r>
    </w:p>
    <w:p w14:paraId="35D5E722" w14:textId="53C3A817" w:rsidR="009714ED" w:rsidRDefault="00430436" w:rsidP="00A045E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anchor distT="0" distB="0" distL="114300" distR="114300" simplePos="0" relativeHeight="251659776" behindDoc="0" locked="0" layoutInCell="1" allowOverlap="1" wp14:anchorId="7418F8CB" wp14:editId="277F15A9">
            <wp:simplePos x="0" y="0"/>
            <wp:positionH relativeFrom="column">
              <wp:posOffset>205105</wp:posOffset>
            </wp:positionH>
            <wp:positionV relativeFrom="paragraph">
              <wp:posOffset>812800</wp:posOffset>
            </wp:positionV>
            <wp:extent cx="5711190" cy="27432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1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4ED">
        <w:rPr>
          <w:rFonts w:asciiTheme="minorHAnsi" w:hAnsiTheme="minorHAnsi"/>
          <w:sz w:val="22"/>
          <w:szCs w:val="22"/>
        </w:rPr>
        <w:t xml:space="preserve">Τα τεντωμένα αβαρή νήματα, </w:t>
      </w:r>
      <w:r w:rsidR="00B60047">
        <w:rPr>
          <w:rFonts w:asciiTheme="minorHAnsi" w:hAnsiTheme="minorHAnsi"/>
          <w:sz w:val="22"/>
          <w:szCs w:val="22"/>
        </w:rPr>
        <w:t>ασκούν</w:t>
      </w:r>
      <w:r w:rsidR="009714ED">
        <w:rPr>
          <w:rFonts w:asciiTheme="minorHAnsi" w:hAnsiTheme="minorHAnsi"/>
          <w:sz w:val="22"/>
          <w:szCs w:val="22"/>
        </w:rPr>
        <w:t xml:space="preserve"> στα άκρα τους αντίθετες δυνάμεις. Έτσι κατά μέτρο, για τις δυνάμεις που δέχεται η διπλή τροχαλία από τα νήματα ισχύουν</w:t>
      </w:r>
      <w:r w:rsidR="009714ED" w:rsidRPr="009714ED">
        <w:rPr>
          <w:rFonts w:asciiTheme="minorHAnsi" w:hAnsiTheme="minorHAnsi"/>
          <w:sz w:val="22"/>
          <w:szCs w:val="22"/>
        </w:rPr>
        <w:t>:</w:t>
      </w:r>
    </w:p>
    <w:p w14:paraId="4BC47D9A" w14:textId="25448F20" w:rsidR="009714ED" w:rsidRDefault="00A773C7" w:rsidP="009714ED">
      <w:pPr>
        <w:jc w:val="center"/>
        <w:rPr>
          <w:rFonts w:asciiTheme="minorHAnsi" w:hAnsiTheme="minorHAnsi"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΄=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</m:oMath>
      <w:r w:rsidR="00430436" w:rsidRPr="00730692">
        <w:rPr>
          <w:rFonts w:asciiTheme="minorHAnsi" w:hAnsiTheme="minorHAnsi"/>
          <w:i/>
          <w:sz w:val="22"/>
          <w:szCs w:val="22"/>
        </w:rPr>
        <w:t xml:space="preserve"> </w:t>
      </w:r>
      <w:r w:rsidR="00430436" w:rsidRPr="00730692">
        <w:rPr>
          <w:rFonts w:asciiTheme="minorHAnsi" w:hAnsiTheme="minorHAnsi"/>
          <w:iCs/>
          <w:sz w:val="22"/>
          <w:szCs w:val="22"/>
        </w:rPr>
        <w:t xml:space="preserve">  </w:t>
      </w:r>
      <w:r w:rsidR="00430436">
        <w:rPr>
          <w:rFonts w:asciiTheme="minorHAnsi" w:hAnsiTheme="minorHAnsi"/>
          <w:iCs/>
          <w:sz w:val="22"/>
          <w:szCs w:val="22"/>
        </w:rPr>
        <w:t xml:space="preserve">και   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΄=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∙g</m:t>
        </m:r>
      </m:oMath>
    </w:p>
    <w:p w14:paraId="4DE5D7EC" w14:textId="77777777" w:rsidR="00430436" w:rsidRDefault="00430436" w:rsidP="00430436">
      <w:pPr>
        <w:jc w:val="both"/>
        <w:rPr>
          <w:rFonts w:asciiTheme="minorHAnsi" w:hAnsiTheme="minorHAnsi"/>
          <w:iCs/>
          <w:sz w:val="22"/>
          <w:szCs w:val="22"/>
        </w:rPr>
      </w:pPr>
    </w:p>
    <w:p w14:paraId="5233777F" w14:textId="4ED148E2" w:rsidR="00430436" w:rsidRDefault="00430436" w:rsidP="003D0839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Εφαρμόζουμε συνθήκη ισορροπίας ροπών των δυνάμεων που δέχεται η διπλή τροχαλία, ως προς τον άξονα περιστροφής της</w:t>
      </w:r>
      <w:r w:rsidRPr="00430436">
        <w:rPr>
          <w:rFonts w:asciiTheme="minorHAnsi" w:hAnsiTheme="minorHAnsi"/>
          <w:iCs/>
          <w:sz w:val="22"/>
          <w:szCs w:val="22"/>
        </w:rPr>
        <w:t xml:space="preserve">: </w:t>
      </w:r>
    </w:p>
    <w:p w14:paraId="15762B7D" w14:textId="3F250D34" w:rsidR="00430436" w:rsidRDefault="00A773C7" w:rsidP="002825FE">
      <w:pPr>
        <w:spacing w:line="360" w:lineRule="auto"/>
        <w:jc w:val="center"/>
        <w:rPr>
          <w:rFonts w:asciiTheme="minorHAnsi" w:hAnsiTheme="minorHAnsi"/>
          <w:i/>
          <w:iCs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</w:rPr>
              <m:t>τ=0</m:t>
            </m:r>
          </m:e>
        </m:nary>
      </m:oMath>
      <w:r w:rsidR="00430436" w:rsidRPr="00430436">
        <w:rPr>
          <w:rFonts w:asciiTheme="minorHAnsi" w:hAnsiTheme="minorHAnsi"/>
          <w:i/>
          <w:iCs/>
          <w:sz w:val="22"/>
          <w:szCs w:val="22"/>
        </w:rPr>
        <w:t xml:space="preserve"> , </w:t>
      </w:r>
      <w:r w:rsidR="00430436">
        <w:rPr>
          <w:rFonts w:asciiTheme="minorHAnsi" w:hAnsiTheme="minorHAnsi"/>
          <w:i/>
          <w:iCs/>
          <w:sz w:val="22"/>
          <w:szCs w:val="22"/>
        </w:rPr>
        <w:t xml:space="preserve">ή   </w:t>
      </w:r>
      <w:r w:rsidR="00430436" w:rsidRPr="00430436">
        <w:rPr>
          <w:rFonts w:asciiTheme="minorHAnsi" w:hAnsiTheme="minorHAns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΄∙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΄∙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  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∙g∙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∙g∙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2825FE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89DFFB3" w14:textId="755715F7" w:rsidR="009714ED" w:rsidRPr="00430436" w:rsidRDefault="00430436" w:rsidP="002825FE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Τελικά</w:t>
      </w:r>
      <w:r w:rsidRPr="00730692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=0,5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kg</m:t>
        </m:r>
      </m:oMath>
    </w:p>
    <w:p w14:paraId="756CC979" w14:textId="20E4E714" w:rsidR="003625EF" w:rsidRPr="00430436" w:rsidRDefault="003625EF" w:rsidP="002825F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430436" w:rsidRPr="00430436">
        <w:rPr>
          <w:rFonts w:asciiTheme="minorHAnsi" w:hAnsiTheme="minorHAnsi"/>
          <w:b/>
          <w:i/>
          <w:sz w:val="22"/>
          <w:szCs w:val="22"/>
        </w:rPr>
        <w:t>6</w:t>
      </w:r>
    </w:p>
    <w:p w14:paraId="2828C4B0" w14:textId="3E5231BC" w:rsidR="00A31FAC" w:rsidRPr="006E4037" w:rsidRDefault="00A5357B" w:rsidP="002825F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6E4037">
        <w:rPr>
          <w:rFonts w:asciiTheme="minorHAnsi" w:hAnsiTheme="minorHAnsi"/>
          <w:sz w:val="22"/>
          <w:szCs w:val="22"/>
        </w:rPr>
        <w:t>Εφαρμό</w:t>
      </w:r>
      <w:r w:rsidR="005A4F09">
        <w:rPr>
          <w:rFonts w:asciiTheme="minorHAnsi" w:hAnsiTheme="minorHAnsi"/>
          <w:sz w:val="22"/>
          <w:szCs w:val="22"/>
        </w:rPr>
        <w:t>ζ</w:t>
      </w:r>
      <w:r w:rsidR="006E4037">
        <w:rPr>
          <w:rFonts w:asciiTheme="minorHAnsi" w:hAnsiTheme="minorHAnsi"/>
          <w:sz w:val="22"/>
          <w:szCs w:val="22"/>
        </w:rPr>
        <w:t xml:space="preserve">ουμε το θεώρημα μεταβολής της κινητικής ενέργειας, για την πτώση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6E4037">
        <w:rPr>
          <w:rFonts w:asciiTheme="minorHAnsi" w:hAnsiTheme="minorHAnsi"/>
          <w:sz w:val="22"/>
          <w:szCs w:val="22"/>
        </w:rPr>
        <w:t xml:space="preserve">, από τη στιγμή που κόπηκε το νήμα, μέχρι να φτάσει να συγκρουστεί με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 w:rsidR="006E4037" w:rsidRPr="006E4037">
        <w:rPr>
          <w:rFonts w:asciiTheme="minorHAnsi" w:hAnsiTheme="minorHAnsi"/>
          <w:sz w:val="22"/>
          <w:szCs w:val="22"/>
        </w:rPr>
        <w:t>:</w:t>
      </w:r>
    </w:p>
    <w:p w14:paraId="284A51D6" w14:textId="4F14C582" w:rsidR="006E4037" w:rsidRPr="006E4037" w:rsidRDefault="006E4037" w:rsidP="002825F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</m:t>
          </m:r>
          <m:r>
            <w:rPr>
              <w:rFonts w:ascii="Cambria Math" w:hAnsi="Cambria Math"/>
              <w:sz w:val="22"/>
              <w:szCs w:val="22"/>
              <w:lang w:val="en-US"/>
            </w:rPr>
            <m:t>K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βάρους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 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>g</m:t>
          </m:r>
          <m:r>
            <w:rPr>
              <w:rFonts w:ascii="Cambria Math" w:hAnsi="Cambria Math"/>
              <w:sz w:val="22"/>
              <w:szCs w:val="22"/>
            </w:rPr>
            <m:t xml:space="preserve">∙h,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2∙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g</m:t>
              </m:r>
              <m:r>
                <w:rPr>
                  <w:rFonts w:ascii="Cambria Math" w:hAnsi="Cambria Math"/>
                  <w:sz w:val="22"/>
                  <w:szCs w:val="22"/>
                </w:rPr>
                <m:t>∙h</m:t>
              </m:r>
            </m:e>
          </m:rad>
          <m:r>
            <w:rPr>
              <w:rFonts w:ascii="Cambria Math" w:hAnsi="Cambria Math"/>
              <w:sz w:val="22"/>
              <w:szCs w:val="22"/>
            </w:rPr>
            <m:t xml:space="preserve">=3 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</m:oMath>
      </m:oMathPara>
    </w:p>
    <w:p w14:paraId="6AE9FC78" w14:textId="4565B356" w:rsidR="006E4037" w:rsidRDefault="006E4037" w:rsidP="002825F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Εφαρμόζουμε την αρχή διατήρησης της ορμής στο σύστημα των δυο σωμάτων κατά την πλαστική μεταξύ τους κρούση (ασήμαντης χρονικής διάρκειας)</w:t>
      </w:r>
      <w:r w:rsidRPr="006E4037">
        <w:rPr>
          <w:rFonts w:asciiTheme="minorHAnsi" w:hAnsiTheme="minorHAnsi"/>
          <w:sz w:val="22"/>
          <w:szCs w:val="22"/>
        </w:rPr>
        <w:t>:</w:t>
      </w:r>
    </w:p>
    <w:p w14:paraId="699DD1A4" w14:textId="4146B7A1" w:rsidR="006E4037" w:rsidRPr="006E4037" w:rsidRDefault="00A773C7" w:rsidP="002825F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μετα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</w:rPr>
            <m:t>∙v⇒</m:t>
          </m:r>
        </m:oMath>
      </m:oMathPara>
    </w:p>
    <w:p w14:paraId="0044BE75" w14:textId="396D08B6" w:rsidR="006E4037" w:rsidRPr="004F78EB" w:rsidRDefault="006E4037" w:rsidP="002825F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v=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=1 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="004F78EB" w:rsidRPr="004F78EB">
        <w:rPr>
          <w:rFonts w:asciiTheme="minorHAnsi" w:hAnsiTheme="minorHAnsi"/>
          <w:iCs/>
          <w:sz w:val="22"/>
          <w:szCs w:val="22"/>
        </w:rPr>
        <w:t xml:space="preserve"> </w:t>
      </w:r>
    </w:p>
    <w:p w14:paraId="0A0028C8" w14:textId="27B100F5" w:rsidR="00A5357B" w:rsidRPr="004F78EB" w:rsidRDefault="00A5357B" w:rsidP="002825F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4F78EB" w:rsidRPr="004F78EB">
        <w:rPr>
          <w:rFonts w:asciiTheme="minorHAnsi" w:hAnsiTheme="minorHAnsi"/>
          <w:b/>
          <w:i/>
          <w:sz w:val="22"/>
          <w:szCs w:val="22"/>
        </w:rPr>
        <w:t>6</w:t>
      </w:r>
    </w:p>
    <w:p w14:paraId="227777F1" w14:textId="3CD99DF2" w:rsidR="00A31FAC" w:rsidRDefault="00A5357B" w:rsidP="002825F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F78EB">
        <w:rPr>
          <w:rFonts w:asciiTheme="minorHAnsi" w:hAnsiTheme="minorHAnsi"/>
          <w:sz w:val="22"/>
          <w:szCs w:val="22"/>
        </w:rPr>
        <w:t xml:space="preserve">Αρχικά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 w:rsidR="00730692">
        <w:rPr>
          <w:rFonts w:asciiTheme="minorHAnsi" w:hAnsiTheme="minorHAnsi"/>
          <w:sz w:val="22"/>
          <w:szCs w:val="22"/>
        </w:rPr>
        <w:t xml:space="preserve"> ισορροπεί (Θ.Ι), έχοντας προκαλέσει με το βάρος του συσπείρωση κατά </w:t>
      </w:r>
      <m:oMath>
        <m:r>
          <w:rPr>
            <w:rFonts w:ascii="Cambria Math" w:hAnsi="Cambria Math"/>
            <w:sz w:val="22"/>
            <w:szCs w:val="22"/>
          </w:rPr>
          <m:t>Δl</m:t>
        </m:r>
      </m:oMath>
      <w:r w:rsidR="00730692" w:rsidRPr="00730692">
        <w:rPr>
          <w:rFonts w:asciiTheme="minorHAnsi" w:hAnsiTheme="minorHAnsi"/>
          <w:sz w:val="22"/>
          <w:szCs w:val="22"/>
        </w:rPr>
        <w:t xml:space="preserve"> </w:t>
      </w:r>
      <w:r w:rsidR="00730692">
        <w:rPr>
          <w:rFonts w:asciiTheme="minorHAnsi" w:hAnsiTheme="minorHAnsi"/>
          <w:sz w:val="22"/>
          <w:szCs w:val="22"/>
        </w:rPr>
        <w:t>στο ελατήριο. Εφαρμόζουμε συνθήκη ισορροπίας δυνάμεων</w:t>
      </w:r>
      <w:r w:rsidR="00730692" w:rsidRPr="00730692">
        <w:rPr>
          <w:rFonts w:asciiTheme="minorHAnsi" w:hAnsiTheme="minorHAnsi"/>
          <w:sz w:val="22"/>
          <w:szCs w:val="22"/>
        </w:rPr>
        <w:t>:</w:t>
      </w:r>
    </w:p>
    <w:p w14:paraId="1EB26A86" w14:textId="77777777" w:rsidR="00730692" w:rsidRPr="00730692" w:rsidRDefault="00A773C7" w:rsidP="002825FE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</m:nary>
        <m:r>
          <w:rPr>
            <w:rFonts w:ascii="Cambria Math" w:hAnsi="Cambria Math"/>
            <w:sz w:val="22"/>
            <w:szCs w:val="22"/>
          </w:rPr>
          <m:t>=0</m:t>
        </m:r>
      </m:oMath>
      <w:r w:rsidR="00730692" w:rsidRPr="00730692">
        <w:rPr>
          <w:rFonts w:asciiTheme="minorHAnsi" w:hAnsiTheme="minorHAnsi"/>
          <w:iCs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  <w:lang w:val="en-US"/>
          </w:rPr>
          <m:t>k</m:t>
        </m:r>
        <m:r>
          <w:rPr>
            <w:rFonts w:ascii="Cambria Math" w:hAnsi="Cambria Math"/>
            <w:sz w:val="22"/>
            <w:szCs w:val="22"/>
          </w:rPr>
          <m:t>∙Δ</m:t>
        </m:r>
        <m:r>
          <w:rPr>
            <w:rFonts w:ascii="Cambria Math" w:hAnsi="Cambria Math"/>
            <w:sz w:val="22"/>
            <w:szCs w:val="22"/>
            <w:lang w:val="en-US"/>
          </w:rPr>
          <m:t>l</m:t>
        </m:r>
      </m:oMath>
      <w:r w:rsidR="00730692" w:rsidRPr="00730692">
        <w:rPr>
          <w:rFonts w:asciiTheme="minorHAnsi" w:hAnsiTheme="minorHAnsi"/>
          <w:iCs/>
          <w:sz w:val="22"/>
          <w:szCs w:val="22"/>
        </w:rPr>
        <w:t xml:space="preserve">       (1) </w:t>
      </w:r>
    </w:p>
    <w:p w14:paraId="038D25C8" w14:textId="17EB0B6F" w:rsidR="00730692" w:rsidRDefault="00730692" w:rsidP="002825FE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και υπολογίζουμε</w:t>
      </w:r>
      <w:r w:rsidRPr="00730692">
        <w:rPr>
          <w:rFonts w:asciiTheme="minorHAnsi" w:hAnsiTheme="minorHAnsi"/>
          <w:iCs/>
          <w:sz w:val="22"/>
          <w:szCs w:val="22"/>
        </w:rPr>
        <w:t xml:space="preserve">:    </w:t>
      </w:r>
      <m:oMath>
        <m:r>
          <w:rPr>
            <w:rFonts w:ascii="Cambria Math" w:hAnsi="Cambria Math"/>
            <w:sz w:val="22"/>
            <w:szCs w:val="22"/>
            <w:lang w:val="en-US"/>
          </w:rPr>
          <m:t>Δl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g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=0,2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m</m:t>
        </m:r>
      </m:oMath>
      <w:r w:rsidRPr="00730692">
        <w:rPr>
          <w:rFonts w:asciiTheme="minorHAnsi" w:hAnsiTheme="minorHAnsi"/>
          <w:iCs/>
          <w:sz w:val="22"/>
          <w:szCs w:val="22"/>
        </w:rPr>
        <w:t xml:space="preserve">  </w:t>
      </w:r>
    </w:p>
    <w:p w14:paraId="2F22631D" w14:textId="4AE94C3E" w:rsidR="00730692" w:rsidRDefault="00730692" w:rsidP="002825FE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Το συσσωμάτωμα έχει μεγαλύτερο βάρος και η θέση ισορροπίας του (Θ.Ι΄), είναι πιο κάτω από τη θέση  ισορροπίας του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κατά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730692">
        <w:rPr>
          <w:rFonts w:asciiTheme="minorHAnsi" w:hAnsiTheme="minorHAnsi"/>
          <w:iCs/>
          <w:sz w:val="22"/>
          <w:szCs w:val="22"/>
        </w:rPr>
        <w:t xml:space="preserve">, </w:t>
      </w:r>
      <w:r w:rsidR="007F3030">
        <w:rPr>
          <w:rFonts w:asciiTheme="minorHAnsi" w:hAnsiTheme="minorHAnsi"/>
          <w:iCs/>
          <w:sz w:val="22"/>
          <w:szCs w:val="22"/>
        </w:rPr>
        <w:t>όπου ισχύει και πάλι συνθήκη ισορροπίας δυνάμεων</w:t>
      </w:r>
      <w:r w:rsidR="007F3030" w:rsidRPr="007F3030">
        <w:rPr>
          <w:rFonts w:asciiTheme="minorHAnsi" w:hAnsiTheme="minorHAnsi"/>
          <w:iCs/>
          <w:sz w:val="22"/>
          <w:szCs w:val="22"/>
        </w:rPr>
        <w:t>:</w:t>
      </w:r>
    </w:p>
    <w:p w14:paraId="731EC2D5" w14:textId="6C6E758E" w:rsidR="007F3030" w:rsidRPr="003D0839" w:rsidRDefault="00A773C7" w:rsidP="002825F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  <m:r>
              <w:rPr>
                <w:rFonts w:ascii="Cambria Math" w:hAnsi="Cambria Math"/>
                <w:sz w:val="22"/>
                <w:szCs w:val="22"/>
              </w:rPr>
              <m:t>=0</m:t>
            </m:r>
          </m:e>
        </m:nary>
      </m:oMath>
      <w:r w:rsidR="007F3030" w:rsidRPr="003D0839">
        <w:rPr>
          <w:rFonts w:asciiTheme="minorHAnsi" w:hAnsiTheme="minorHAnsi"/>
          <w:sz w:val="22"/>
          <w:szCs w:val="22"/>
        </w:rPr>
        <w:t xml:space="preserve">,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>∙g=k∙(Δ</m:t>
        </m:r>
        <m:r>
          <w:rPr>
            <w:rFonts w:ascii="Cambria Math" w:hAnsi="Cambria Math"/>
            <w:sz w:val="22"/>
            <w:szCs w:val="22"/>
            <w:lang w:val="en-US"/>
          </w:rPr>
          <m:t>l</m:t>
        </m:r>
        <m: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)</m:t>
        </m:r>
      </m:oMath>
      <w:r w:rsidR="007F3030" w:rsidRPr="003D0839">
        <w:rPr>
          <w:rFonts w:asciiTheme="minorHAnsi" w:hAnsiTheme="minorHAnsi"/>
          <w:sz w:val="22"/>
          <w:szCs w:val="22"/>
        </w:rPr>
        <w:t xml:space="preserve">         (2) </w:t>
      </w:r>
    </w:p>
    <w:p w14:paraId="64A0CBBF" w14:textId="36A99E02" w:rsidR="007F3030" w:rsidRPr="00C609F1" w:rsidRDefault="007F3030" w:rsidP="002825FE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Και υπολογίζουμε</w:t>
      </w:r>
      <w:r w:rsidRPr="00C609F1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   </w:t>
      </w:r>
      <m:oMath>
        <m:r>
          <w:rPr>
            <w:rFonts w:ascii="Cambria Math" w:hAnsi="Cambria Math"/>
            <w:sz w:val="22"/>
            <w:szCs w:val="22"/>
          </w:rPr>
          <m:t>Δ</m:t>
        </m:r>
        <m:r>
          <w:rPr>
            <w:rFonts w:ascii="Cambria Math" w:hAnsi="Cambria Math"/>
            <w:sz w:val="22"/>
            <w:szCs w:val="22"/>
            <w:lang w:val="en-US"/>
          </w:rPr>
          <m:t>l</m:t>
        </m:r>
        <m: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(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)∙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g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=0,3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m</m:t>
        </m:r>
      </m:oMath>
      <w:r w:rsidR="00C609F1" w:rsidRPr="00C609F1">
        <w:rPr>
          <w:rFonts w:asciiTheme="minorHAnsi" w:hAnsiTheme="minorHAnsi"/>
          <w:iCs/>
          <w:sz w:val="22"/>
          <w:szCs w:val="22"/>
        </w:rPr>
        <w:t xml:space="preserve">, 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=0,1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m</m:t>
        </m:r>
      </m:oMath>
    </w:p>
    <w:p w14:paraId="0CD366B7" w14:textId="2ADD8883" w:rsidR="007F3030" w:rsidRDefault="007F3030" w:rsidP="002825FE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Αμέσως μετά την πλαστική κρούση, για τη συνισταμένη των δυνάμεων, ισχύει</w:t>
      </w:r>
      <w:r w:rsidRPr="007F3030">
        <w:rPr>
          <w:rFonts w:asciiTheme="minorHAnsi" w:hAnsiTheme="minorHAnsi"/>
          <w:iCs/>
          <w:sz w:val="22"/>
          <w:szCs w:val="22"/>
        </w:rPr>
        <w:t>:</w:t>
      </w:r>
    </w:p>
    <w:p w14:paraId="7023BD13" w14:textId="77777777" w:rsidR="00C47714" w:rsidRDefault="00A773C7" w:rsidP="002825FE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</m:nary>
        <m:r>
          <w:rPr>
            <w:rFonts w:ascii="Cambria Math" w:hAnsi="Cambria Math"/>
            <w:sz w:val="22"/>
            <w:szCs w:val="22"/>
          </w:rPr>
          <m:t>=k∙Δ</m:t>
        </m:r>
        <m:r>
          <w:rPr>
            <w:rFonts w:ascii="Cambria Math" w:hAnsi="Cambria Math"/>
            <w:sz w:val="22"/>
            <w:szCs w:val="22"/>
            <w:lang w:val="en-US"/>
          </w:rPr>
          <m:t>l</m:t>
        </m:r>
        <m:r>
          <w:rPr>
            <w:rFonts w:ascii="Cambria Math" w:hAnsi="Cambria Math"/>
            <w:sz w:val="22"/>
            <w:szCs w:val="22"/>
          </w:rPr>
          <m:t>-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>∙g</m:t>
        </m:r>
        <m:box>
          <m:boxPr>
            <m:opEmu m:val="1"/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(2)</m:t>
                </m:r>
              </m:e>
            </m:groupCh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∙Δ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l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-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Δ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l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=-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</m:e>
            </m:nary>
          </m:e>
        </m:box>
      </m:oMath>
      <w:r w:rsidR="00C47714" w:rsidRPr="00C47714">
        <w:rPr>
          <w:rFonts w:asciiTheme="minorHAnsi" w:hAnsiTheme="minorHAnsi"/>
          <w:iCs/>
          <w:sz w:val="22"/>
          <w:szCs w:val="22"/>
        </w:rPr>
        <w:t xml:space="preserve"> </w:t>
      </w:r>
    </w:p>
    <w:p w14:paraId="3FB09631" w14:textId="77777777" w:rsidR="00C47714" w:rsidRDefault="00C47714" w:rsidP="002825FE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Άρα το σύστημα εκτελεί απλή αρμονική ταλάντωση, με σταθερά επαναφοράς τη σταθερά </w:t>
      </w:r>
      <m:oMath>
        <m:r>
          <w:rPr>
            <w:rFonts w:ascii="Cambria Math" w:hAnsi="Cambria Math"/>
            <w:sz w:val="22"/>
            <w:szCs w:val="22"/>
          </w:rPr>
          <m:t>k</m:t>
        </m:r>
      </m:oMath>
      <w:r w:rsidRPr="00C47714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του ελατηρίου.</w:t>
      </w:r>
    </w:p>
    <w:p w14:paraId="10019811" w14:textId="77777777" w:rsidR="00C47714" w:rsidRDefault="00C47714" w:rsidP="002825FE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Η θέση της κρούσης αποτελεί τυχαία θέση της ταλάντωσης. Εφαρμόζουμε την αρχή διατήρησης ενέργειας ταλάντωσης</w:t>
      </w:r>
      <w:r w:rsidRPr="00C47714">
        <w:rPr>
          <w:rFonts w:asciiTheme="minorHAnsi" w:hAnsiTheme="minorHAnsi"/>
          <w:iCs/>
          <w:sz w:val="22"/>
          <w:szCs w:val="22"/>
        </w:rPr>
        <w:t>:</w:t>
      </w:r>
    </w:p>
    <w:p w14:paraId="0FCAC11D" w14:textId="106B8635" w:rsidR="007F3030" w:rsidRPr="00C47714" w:rsidRDefault="00A773C7" w:rsidP="002825FE">
      <w:pPr>
        <w:spacing w:line="360" w:lineRule="auto"/>
        <w:jc w:val="center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>k∙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∙k∙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</m:oMath>
      </m:oMathPara>
    </w:p>
    <w:p w14:paraId="68D49209" w14:textId="4EFECE3B" w:rsidR="00C609F1" w:rsidRPr="00C609F1" w:rsidRDefault="00C47714" w:rsidP="002825F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A=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 xml:space="preserve">=0,2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m</m:t>
          </m:r>
        </m:oMath>
      </m:oMathPara>
    </w:p>
    <w:p w14:paraId="35E35522" w14:textId="3F0104B0" w:rsidR="00A5357B" w:rsidRPr="00C609F1" w:rsidRDefault="00A5357B" w:rsidP="002825F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609F1" w:rsidRPr="00C609F1">
        <w:rPr>
          <w:rFonts w:asciiTheme="minorHAnsi" w:hAnsiTheme="minorHAnsi"/>
          <w:b/>
          <w:i/>
          <w:sz w:val="22"/>
          <w:szCs w:val="22"/>
        </w:rPr>
        <w:t>7</w:t>
      </w:r>
    </w:p>
    <w:p w14:paraId="5F275EE6" w14:textId="0756F914" w:rsidR="00A31FAC" w:rsidRDefault="00A5357B" w:rsidP="002825F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C609F1">
        <w:rPr>
          <w:rFonts w:asciiTheme="minorHAnsi" w:hAnsiTheme="minorHAnsi"/>
          <w:sz w:val="22"/>
          <w:szCs w:val="22"/>
        </w:rPr>
        <w:t>Για το ρυθμό μεταβολής της κινητικής ενέργεια του συσσωματώματος, αμέσως μετά την πλαστική κρούση ισχύει</w:t>
      </w:r>
      <w:r w:rsidR="00C609F1" w:rsidRPr="00C609F1">
        <w:rPr>
          <w:rFonts w:asciiTheme="minorHAnsi" w:hAnsiTheme="minorHAnsi"/>
          <w:sz w:val="22"/>
          <w:szCs w:val="22"/>
        </w:rPr>
        <w:t>:</w:t>
      </w:r>
      <w:r w:rsidR="00A31FAC" w:rsidRPr="003625EF">
        <w:rPr>
          <w:rFonts w:asciiTheme="minorHAnsi" w:hAnsiTheme="minorHAnsi"/>
          <w:sz w:val="22"/>
          <w:szCs w:val="22"/>
        </w:rPr>
        <w:t xml:space="preserve"> </w:t>
      </w:r>
    </w:p>
    <w:p w14:paraId="2E9E2DA9" w14:textId="29AE6778" w:rsidR="00C609F1" w:rsidRPr="00C609F1" w:rsidRDefault="00A773C7" w:rsidP="002825FE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d</m:t>
            </m:r>
            <m:r>
              <w:rPr>
                <w:rFonts w:ascii="Cambria Math" w:hAnsi="Cambria Math"/>
                <w:sz w:val="22"/>
                <w:szCs w:val="22"/>
              </w:rPr>
              <m:t>Κ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dt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</m:nary>
          </m:e>
        </m:d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v</m:t>
        </m:r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επ</m:t>
            </m:r>
          </m:sub>
        </m:sSub>
        <m:r>
          <w:rPr>
            <w:rFonts w:ascii="Cambria Math" w:hAnsi="Cambria Math"/>
            <w:sz w:val="22"/>
            <w:szCs w:val="22"/>
          </w:rPr>
          <m:t>∙v=-k∙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∙v=-100∙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-0,1</m:t>
            </m:r>
          </m:e>
        </m:d>
        <m:r>
          <w:rPr>
            <w:rFonts w:ascii="Cambria Math" w:hAnsi="Cambria Math"/>
            <w:sz w:val="22"/>
            <w:szCs w:val="22"/>
          </w:rPr>
          <m:t xml:space="preserve">∙1 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=10 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="00C609F1" w:rsidRPr="00C609F1">
        <w:rPr>
          <w:rFonts w:asciiTheme="minorHAnsi" w:hAnsiTheme="minorHAnsi"/>
          <w:i/>
          <w:sz w:val="22"/>
          <w:szCs w:val="22"/>
        </w:rPr>
        <w:t xml:space="preserve"> </w:t>
      </w:r>
    </w:p>
    <w:p w14:paraId="1FE5E818" w14:textId="7BECCC5D" w:rsidR="00A5357B" w:rsidRPr="00980931" w:rsidRDefault="008053BB" w:rsidP="008053BB">
      <w:pPr>
        <w:tabs>
          <w:tab w:val="left" w:pos="6915"/>
          <w:tab w:val="right" w:pos="963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 w:rsidR="00A5357B"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609F1" w:rsidRPr="00980931">
        <w:rPr>
          <w:rFonts w:asciiTheme="minorHAnsi" w:hAnsiTheme="minorHAnsi"/>
          <w:b/>
          <w:i/>
          <w:sz w:val="22"/>
          <w:szCs w:val="22"/>
        </w:rPr>
        <w:t>6</w:t>
      </w:r>
    </w:p>
    <w:p w14:paraId="25C3EEC9" w14:textId="378EFE2D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14AAE72" w14:textId="0C01C647" w:rsidR="009714ED" w:rsidRPr="009714ED" w:rsidRDefault="00980931" w:rsidP="00B60047">
      <w:pPr>
        <w:tabs>
          <w:tab w:val="left" w:pos="609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7643AF">
        <w:rPr>
          <w:rFonts w:asciiTheme="minorHAnsi" w:hAnsiTheme="minorHAnsi"/>
          <w:sz w:val="22"/>
          <w:szCs w:val="22"/>
          <w:u w:val="single"/>
        </w:rPr>
        <w:t>Παρατήρηση</w:t>
      </w:r>
      <w:r w:rsidRPr="00980931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 xml:space="preserve">Για </w:t>
      </w:r>
      <w:r w:rsidR="00B60047">
        <w:rPr>
          <w:rFonts w:asciiTheme="minorHAnsi" w:hAnsiTheme="minorHAnsi"/>
          <w:sz w:val="22"/>
          <w:szCs w:val="22"/>
        </w:rPr>
        <w:t>το πρόσημο</w:t>
      </w:r>
      <w:r>
        <w:rPr>
          <w:rFonts w:asciiTheme="minorHAnsi" w:hAnsiTheme="minorHAnsi"/>
          <w:sz w:val="22"/>
          <w:szCs w:val="22"/>
        </w:rPr>
        <w:t xml:space="preserve"> του ρυθμού μεταβολής της κινητικής ενέργειας, δεν παίζει ρόλο η θετική φορά που </w:t>
      </w:r>
      <w:r w:rsidR="007643AF">
        <w:rPr>
          <w:rFonts w:asciiTheme="minorHAnsi" w:hAnsiTheme="minorHAnsi"/>
          <w:sz w:val="22"/>
          <w:szCs w:val="22"/>
        </w:rPr>
        <w:t>έχουμε θεωρήσει.</w:t>
      </w:r>
      <w:r w:rsidR="00370F19">
        <w:rPr>
          <w:rFonts w:asciiTheme="minorHAnsi" w:hAnsiTheme="minorHAnsi"/>
          <w:sz w:val="22"/>
          <w:szCs w:val="22"/>
        </w:rPr>
        <w:t xml:space="preserve"> Αν αλλάξουμε θετική φορά, θα αλλάξει το πρόσημο και στην ταχύτητα αλλά και στην απομάκρυνση και</w:t>
      </w:r>
      <w:r w:rsidR="00B60047">
        <w:rPr>
          <w:rFonts w:asciiTheme="minorHAnsi" w:hAnsiTheme="minorHAnsi"/>
          <w:sz w:val="22"/>
          <w:szCs w:val="22"/>
        </w:rPr>
        <w:t xml:space="preserve"> ο ρυθμός μεταβολής </w:t>
      </w:r>
      <w:r w:rsidR="00370F19">
        <w:rPr>
          <w:rFonts w:asciiTheme="minorHAnsi" w:hAnsiTheme="minorHAnsi"/>
          <w:sz w:val="22"/>
          <w:szCs w:val="22"/>
        </w:rPr>
        <w:t>θα προκύψει και πάλι</w:t>
      </w:r>
      <w:r w:rsidR="00B60047">
        <w:rPr>
          <w:rFonts w:asciiTheme="minorHAnsi" w:hAnsiTheme="minorHAnsi"/>
          <w:sz w:val="22"/>
          <w:szCs w:val="22"/>
        </w:rPr>
        <w:t xml:space="preserve"> θετικός</w:t>
      </w:r>
    </w:p>
    <w:sectPr w:rsidR="009714ED" w:rsidRPr="009714ED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B49FF"/>
    <w:rsid w:val="000E52B5"/>
    <w:rsid w:val="000F14EC"/>
    <w:rsid w:val="00116035"/>
    <w:rsid w:val="001313E7"/>
    <w:rsid w:val="001E61B4"/>
    <w:rsid w:val="002825FE"/>
    <w:rsid w:val="003302AC"/>
    <w:rsid w:val="00345E7F"/>
    <w:rsid w:val="003625EF"/>
    <w:rsid w:val="00370F19"/>
    <w:rsid w:val="003825A8"/>
    <w:rsid w:val="003C6629"/>
    <w:rsid w:val="003D0839"/>
    <w:rsid w:val="003F7107"/>
    <w:rsid w:val="00430436"/>
    <w:rsid w:val="00462620"/>
    <w:rsid w:val="00467985"/>
    <w:rsid w:val="00480950"/>
    <w:rsid w:val="00485B3D"/>
    <w:rsid w:val="004C66E4"/>
    <w:rsid w:val="004E69A6"/>
    <w:rsid w:val="004E710F"/>
    <w:rsid w:val="004F78EB"/>
    <w:rsid w:val="005159FB"/>
    <w:rsid w:val="005429E1"/>
    <w:rsid w:val="00577619"/>
    <w:rsid w:val="00597FE6"/>
    <w:rsid w:val="005A4F09"/>
    <w:rsid w:val="00631BE3"/>
    <w:rsid w:val="006366AA"/>
    <w:rsid w:val="00656A11"/>
    <w:rsid w:val="006736F6"/>
    <w:rsid w:val="006B71AC"/>
    <w:rsid w:val="006E270C"/>
    <w:rsid w:val="006E4037"/>
    <w:rsid w:val="00707CEB"/>
    <w:rsid w:val="00712BC8"/>
    <w:rsid w:val="00730692"/>
    <w:rsid w:val="007643AF"/>
    <w:rsid w:val="00783560"/>
    <w:rsid w:val="007D0C6C"/>
    <w:rsid w:val="007F3030"/>
    <w:rsid w:val="008053BB"/>
    <w:rsid w:val="008222B8"/>
    <w:rsid w:val="00954AEA"/>
    <w:rsid w:val="009572C4"/>
    <w:rsid w:val="00965178"/>
    <w:rsid w:val="009714ED"/>
    <w:rsid w:val="00980931"/>
    <w:rsid w:val="00A045EB"/>
    <w:rsid w:val="00A31FAC"/>
    <w:rsid w:val="00A5357B"/>
    <w:rsid w:val="00A57051"/>
    <w:rsid w:val="00A773C7"/>
    <w:rsid w:val="00AC7DA6"/>
    <w:rsid w:val="00AD3300"/>
    <w:rsid w:val="00B141B9"/>
    <w:rsid w:val="00B60047"/>
    <w:rsid w:val="00B822A7"/>
    <w:rsid w:val="00B977DB"/>
    <w:rsid w:val="00BC49CB"/>
    <w:rsid w:val="00C00230"/>
    <w:rsid w:val="00C14707"/>
    <w:rsid w:val="00C23317"/>
    <w:rsid w:val="00C47714"/>
    <w:rsid w:val="00C609F1"/>
    <w:rsid w:val="00CB5981"/>
    <w:rsid w:val="00CE290A"/>
    <w:rsid w:val="00CF028F"/>
    <w:rsid w:val="00D06A5E"/>
    <w:rsid w:val="00D51963"/>
    <w:rsid w:val="00D731EE"/>
    <w:rsid w:val="00DA2A6A"/>
    <w:rsid w:val="00DB446A"/>
    <w:rsid w:val="00DB657B"/>
    <w:rsid w:val="00E142C1"/>
    <w:rsid w:val="00E4357B"/>
    <w:rsid w:val="00E47FBE"/>
    <w:rsid w:val="00E539A1"/>
    <w:rsid w:val="00E96C57"/>
    <w:rsid w:val="00ED6F11"/>
    <w:rsid w:val="00EF6AE4"/>
    <w:rsid w:val="00F02471"/>
    <w:rsid w:val="00F13D1B"/>
    <w:rsid w:val="00F5487F"/>
    <w:rsid w:val="00F838D3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A045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91734-6F4F-4B04-91EC-FAFDBFADE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B13A05-3CEE-4569-951A-011B7E35A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5</cp:revision>
  <cp:lastPrinted>2022-12-04T05:20:00Z</cp:lastPrinted>
  <dcterms:created xsi:type="dcterms:W3CDTF">2022-12-03T02:35:00Z</dcterms:created>
  <dcterms:modified xsi:type="dcterms:W3CDTF">2022-12-04T05:20:00Z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