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Κύριο τμήμα A"/>
        <w:spacing w:line="360" w:lineRule="auto"/>
        <w:jc w:val="both"/>
        <w:rPr>
          <w:rFonts w:ascii="Calibri" w:cs="Calibri" w:hAnsi="Calibri" w:eastAsia="Calibri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 xml:space="preserve">ΘΕΜΑ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2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>ο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</w:rPr>
      </w:pPr>
      <w:r>
        <w:rPr>
          <w:rFonts w:ascii="Calibri" w:cs="Calibri" w:hAnsi="Calibri" w:eastAsia="Calibri"/>
          <w:b w:val="1"/>
          <w:bCs w:val="1"/>
          <w:rtl w:val="0"/>
          <w:lang w:val="en-US"/>
        </w:rPr>
        <w:t>2.1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)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 Ποια είναι η σημαντική διαφορά ανάμεσα στους διαμορφωτές γνώμης και στους ηγέτες γνώμης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;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Να αναφέρετε και ένα παράδειγμα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.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 xml:space="preserve">Μονάδες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12)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</w:rPr>
      </w:pPr>
      <w:r>
        <w:rPr>
          <w:rFonts w:ascii="Calibri" w:cs="Calibri" w:hAnsi="Calibri" w:eastAsia="Calibri"/>
          <w:b w:val="1"/>
          <w:bCs w:val="1"/>
          <w:rtl w:val="0"/>
          <w:lang w:val="en-US"/>
        </w:rPr>
        <w:t>2.2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Να διατυπώσετε τους ορισμούς της επικοινωνίας μάρκετινγκ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Calibri" w:cs="Calibri" w:hAnsi="Calibri" w:eastAsia="Calibri"/>
          <w:sz w:val="24"/>
          <w:szCs w:val="24"/>
          <w:rtl w:val="0"/>
        </w:rPr>
        <w:t>Ποιος ο σκοπός της επικοινωνίας στο μάρκετινγκ</w:t>
      </w:r>
      <w:r>
        <w:rPr>
          <w:rFonts w:ascii="Calibri" w:cs="Calibri" w:hAnsi="Calibri" w:eastAsia="Calibri"/>
          <w:sz w:val="24"/>
          <w:szCs w:val="24"/>
          <w:rtl w:val="0"/>
        </w:rPr>
        <w:t>;</w:t>
      </w:r>
    </w:p>
    <w:p>
      <w:pPr>
        <w:pStyle w:val="Κύριο τμήμα A"/>
        <w:spacing w:line="360" w:lineRule="auto"/>
        <w:jc w:val="right"/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 xml:space="preserve">Μονάδες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13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)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ffffff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