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rFonts w:ascii="Calibri" w:hAnsi="Calibri"/>
        </w:rPr>
      </w:pPr>
      <w:r>
        <w:rPr>
          <w:b/>
        </w:rPr>
        <w:t xml:space="preserve">ΕΠΑΛ Γ΄ ΛΥΚΕΙΟΥ </w:t>
      </w:r>
    </w:p>
    <w:p>
      <w:pPr>
        <w:pStyle w:val="Normal"/>
        <w:spacing w:lineRule="auto" w:line="360" w:before="0" w:after="0"/>
        <w:contextualSpacing/>
        <w:rPr>
          <w:rFonts w:ascii="Calibri" w:hAnsi="Calibri"/>
        </w:rPr>
      </w:pPr>
      <w:r>
        <w:rPr>
          <w:b/>
        </w:rPr>
        <w:t xml:space="preserve">ΘΕΜΑΤΙΚΗ ΕΝΟΤΗΤΑ: </w:t>
      </w:r>
      <w:r>
        <w:rPr>
          <w:b/>
          <w:bCs/>
        </w:rPr>
        <w:t>ΑΠΟ ΤΟΝ 20ό ΣΤΟΝ 21ο ΑΙΩΝΑ</w:t>
      </w:r>
    </w:p>
    <w:p>
      <w:pPr>
        <w:pStyle w:val="Normal"/>
        <w:spacing w:lineRule="auto" w:line="360" w:before="0" w:after="0"/>
        <w:contextualSpacing/>
        <w:rPr>
          <w:b/>
          <w:b/>
        </w:rPr>
      </w:pPr>
      <w:r>
        <w:rPr>
          <w:b/>
        </w:rPr>
      </w:r>
    </w:p>
    <w:p>
      <w:pPr>
        <w:pStyle w:val="Normal"/>
        <w:spacing w:lineRule="auto" w:line="360" w:before="0" w:after="0"/>
        <w:contextualSpacing/>
        <w:jc w:val="center"/>
        <w:rPr/>
      </w:pPr>
      <w:r>
        <w:rPr>
          <w:b/>
        </w:rPr>
        <w:t>ΕΝΔΕΙΚΤΙΚΕΣ ΑΠΑΝΤΗΣΕΙΣ</w:t>
      </w:r>
    </w:p>
    <w:p>
      <w:pPr>
        <w:pStyle w:val="Normal"/>
        <w:spacing w:lineRule="auto" w:line="360" w:before="0" w:after="0"/>
        <w:contextualSpacing/>
        <w:jc w:val="both"/>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pPr>
        <w:pStyle w:val="Normal"/>
        <w:spacing w:lineRule="auto" w:line="360" w:before="0" w:after="0"/>
        <w:contextualSpacing/>
        <w:jc w:val="both"/>
        <w:rPr/>
      </w:pPr>
      <w:r>
        <w:rPr/>
        <w:tab/>
      </w:r>
    </w:p>
    <w:p>
      <w:pPr>
        <w:pStyle w:val="Normal"/>
        <w:spacing w:lineRule="auto" w:line="360" w:before="0" w:after="0"/>
        <w:contextualSpacing/>
        <w:jc w:val="both"/>
        <w:rPr/>
      </w:pPr>
      <w:r>
        <w:rPr>
          <w:rFonts w:eastAsia="" w:cs="Calibri" w:eastAsiaTheme="minorEastAsia"/>
          <w:b/>
          <w:lang w:eastAsia="el-GR"/>
        </w:rPr>
        <w:t>Α3</w:t>
      </w:r>
      <w:r>
        <w:rPr>
          <w:rFonts w:eastAsia="" w:cs="Calibri" w:eastAsiaTheme="minorEastAsia"/>
          <w:lang w:eastAsia="el-GR"/>
        </w:rPr>
        <w:t xml:space="preserve">.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tbl>
      <w:tblPr>
        <w:tblW w:w="8511" w:type="dxa"/>
        <w:jc w:val="left"/>
        <w:tblInd w:w="99" w:type="dxa"/>
        <w:tblLayout w:type="fixed"/>
        <w:tblCellMar>
          <w:top w:w="0" w:type="dxa"/>
          <w:left w:w="108" w:type="dxa"/>
          <w:bottom w:w="0" w:type="dxa"/>
          <w:right w:w="108" w:type="dxa"/>
        </w:tblCellMar>
        <w:tblLook w:val="0000"/>
      </w:tblPr>
      <w:tblGrid>
        <w:gridCol w:w="8511"/>
      </w:tblGrid>
      <w:tr>
        <w:trPr>
          <w:trHeight w:val="1946" w:hRule="atLeast"/>
        </w:trPr>
        <w:tc>
          <w:tcPr>
            <w:tcW w:w="85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contextualSpacing/>
              <w:jc w:val="center"/>
              <w:rPr>
                <w:b/>
                <w:b/>
              </w:rPr>
            </w:pPr>
            <w:r>
              <w:rPr>
                <w:b/>
              </w:rPr>
              <w:t>ΕΠΙΣΗΜΑΝΣΕΙΣ</w:t>
            </w:r>
          </w:p>
          <w:p>
            <w:pPr>
              <w:pStyle w:val="Normal"/>
              <w:widowControl w:val="false"/>
              <w:spacing w:lineRule="auto" w:line="360" w:before="0" w:after="0"/>
              <w:contextualSpacing/>
              <w:jc w:val="both"/>
              <w:rPr/>
            </w:pPr>
            <w:r>
              <w:rPr/>
              <w:t>Ως προς το επικοινωνιακό πλαίσιο (επίσημη επιστολή) λαμβάνουμε υπόψη:</w:t>
            </w:r>
          </w:p>
          <w:p>
            <w:pPr>
              <w:pStyle w:val="Normal"/>
              <w:widowControl w:val="false"/>
              <w:spacing w:lineRule="auto" w:line="360" w:before="0" w:after="0"/>
              <w:contextualSpacing/>
              <w:jc w:val="both"/>
              <w:rPr/>
            </w:pPr>
            <w:r>
              <w:rPr>
                <w:b/>
              </w:rPr>
              <w:t>δομή:</w:t>
            </w:r>
            <w:r>
              <w:rPr/>
              <w:t xml:space="preserve"> απαιτείται ανάλογη προσφώνηση και αποφώνηση</w:t>
            </w:r>
          </w:p>
          <w:p>
            <w:pPr>
              <w:pStyle w:val="Normal"/>
              <w:widowControl w:val="false"/>
              <w:spacing w:lineRule="auto" w:line="360" w:before="0" w:after="0"/>
              <w:contextualSpacing/>
              <w:jc w:val="both"/>
              <w:rPr/>
            </w:pPr>
            <w:r>
              <w:rPr>
                <w:b/>
              </w:rPr>
              <w:t>ύφος λόγου:</w:t>
            </w:r>
            <w:r>
              <w:rPr/>
              <w:t xml:space="preserve"> σοβαρό, επίσημο</w:t>
            </w:r>
          </w:p>
          <w:p>
            <w:pPr>
              <w:pStyle w:val="Normal"/>
              <w:widowControl w:val="false"/>
              <w:spacing w:lineRule="auto" w:line="360" w:before="0" w:after="0"/>
              <w:contextualSpacing/>
              <w:jc w:val="both"/>
              <w:rPr/>
            </w:pPr>
            <w:r>
              <w:rPr>
                <w:b/>
              </w:rPr>
              <w:t>γλώσσα:</w:t>
            </w:r>
            <w:r>
              <w:rPr/>
              <w:t xml:space="preserve"> αναφορική/κυριολεκτική λειτουργία.</w:t>
            </w:r>
          </w:p>
        </w:tc>
      </w:tr>
    </w:tbl>
    <w:p>
      <w:pPr>
        <w:pStyle w:val="Normal"/>
        <w:spacing w:lineRule="auto" w:line="360" w:before="0" w:after="0"/>
        <w:contextualSpacing/>
        <w:jc w:val="both"/>
        <w:rPr>
          <w:rFonts w:eastAsia="" w:cs="Calibri" w:eastAsiaTheme="minorEastAsia"/>
          <w:u w:val="single"/>
          <w:lang w:eastAsia="el-GR"/>
        </w:rPr>
      </w:pPr>
      <w:r>
        <w:rPr>
          <w:rFonts w:eastAsia="" w:cs="Calibri" w:eastAsiaTheme="minorEastAsia"/>
          <w:u w:val="single"/>
          <w:lang w:eastAsia="el-GR"/>
        </w:rPr>
      </w:r>
    </w:p>
    <w:p>
      <w:pPr>
        <w:pStyle w:val="Normal"/>
        <w:spacing w:lineRule="auto" w:line="360" w:before="0" w:after="0"/>
        <w:contextualSpacing/>
        <w:jc w:val="both"/>
        <w:rPr/>
      </w:pPr>
      <w:r>
        <w:rPr>
          <w:rFonts w:eastAsia="" w:cs="Calibri" w:eastAsiaTheme="minorEastAsia"/>
          <w:b/>
          <w:u w:val="single"/>
          <w:lang w:eastAsia="el-GR"/>
        </w:rPr>
        <w:t>Ενδεικτικοί άξονες ανάλυσης:</w:t>
      </w:r>
    </w:p>
    <w:p>
      <w:pPr>
        <w:pStyle w:val="Normal"/>
        <w:spacing w:lineRule="auto" w:line="360" w:before="0" w:after="0"/>
        <w:contextualSpacing/>
        <w:jc w:val="both"/>
        <w:rPr/>
      </w:pPr>
      <w:r>
        <w:rPr>
          <w:rFonts w:eastAsia="" w:eastAsiaTheme="minorEastAsia"/>
          <w:b/>
          <w:bCs/>
          <w:lang w:eastAsia="el-GR"/>
        </w:rPr>
        <w:t>Οφέλη από την πρωτοβουλία ενός ολοκληρωμένου προγράμματος ανακύκλωσης</w:t>
      </w:r>
      <w:r>
        <w:rPr>
          <w:rFonts w:eastAsia="" w:eastAsiaTheme="minorEastAsia"/>
          <w:lang w:eastAsia="el-GR"/>
        </w:rPr>
        <w:t>:</w:t>
      </w:r>
    </w:p>
    <w:p>
      <w:pPr>
        <w:pStyle w:val="Western"/>
        <w:numPr>
          <w:ilvl w:val="0"/>
          <w:numId w:val="1"/>
        </w:numPr>
        <w:spacing w:lineRule="auto" w:line="360" w:before="0" w:after="0"/>
        <w:contextualSpacing/>
        <w:jc w:val="both"/>
        <w:rPr/>
      </w:pPr>
      <w:r>
        <w:rPr>
          <w:rFonts w:eastAsia="" w:eastAsiaTheme="minorEastAsia"/>
          <w:color w:val="auto"/>
          <w:lang w:eastAsia="el-GR"/>
        </w:rPr>
        <w:t>μείωση των απορριμμάτων</w:t>
      </w:r>
    </w:p>
    <w:p>
      <w:pPr>
        <w:pStyle w:val="Western"/>
        <w:numPr>
          <w:ilvl w:val="0"/>
          <w:numId w:val="1"/>
        </w:numPr>
        <w:spacing w:lineRule="auto" w:line="360" w:before="0" w:after="0"/>
        <w:contextualSpacing/>
        <w:jc w:val="both"/>
        <w:rPr/>
      </w:pPr>
      <w:r>
        <w:rPr>
          <w:rFonts w:eastAsia="" w:eastAsiaTheme="minorEastAsia"/>
          <w:color w:val="auto"/>
          <w:lang w:eastAsia="el-GR"/>
        </w:rPr>
        <w:t>ελάττωση των προβλημάτων διαχείρισης των απορριμμάτων</w:t>
      </w:r>
    </w:p>
    <w:p>
      <w:pPr>
        <w:pStyle w:val="Western"/>
        <w:numPr>
          <w:ilvl w:val="0"/>
          <w:numId w:val="1"/>
        </w:numPr>
        <w:spacing w:lineRule="auto" w:line="360" w:before="0" w:after="0"/>
        <w:contextualSpacing/>
        <w:jc w:val="both"/>
        <w:rPr/>
      </w:pPr>
      <w:r>
        <w:rPr>
          <w:rFonts w:eastAsia="" w:eastAsiaTheme="minorEastAsia"/>
          <w:color w:val="auto"/>
          <w:lang w:eastAsia="el-GR"/>
        </w:rPr>
        <w:t>εξοικονόμηση ενέργειας και φυσικών πόρων</w:t>
      </w:r>
    </w:p>
    <w:p>
      <w:pPr>
        <w:pStyle w:val="Western"/>
        <w:numPr>
          <w:ilvl w:val="0"/>
          <w:numId w:val="1"/>
        </w:numPr>
        <w:spacing w:lineRule="auto" w:line="360" w:before="0" w:after="0"/>
        <w:contextualSpacing/>
        <w:jc w:val="both"/>
        <w:rPr/>
      </w:pPr>
      <w:r>
        <w:rPr>
          <w:rFonts w:eastAsia="" w:eastAsiaTheme="minorEastAsia"/>
          <w:color w:val="auto"/>
          <w:lang w:eastAsia="el-GR"/>
        </w:rPr>
        <w:t>οικονομικά οφέλη λόγω της ανακύκλωσης των υλικών</w:t>
      </w:r>
    </w:p>
    <w:p>
      <w:pPr>
        <w:pStyle w:val="Western"/>
        <w:numPr>
          <w:ilvl w:val="0"/>
          <w:numId w:val="1"/>
        </w:numPr>
        <w:spacing w:lineRule="auto" w:line="360" w:before="0" w:after="0"/>
        <w:contextualSpacing/>
        <w:jc w:val="both"/>
        <w:rPr/>
      </w:pPr>
      <w:r>
        <w:rPr>
          <w:rFonts w:eastAsia="" w:eastAsiaTheme="minorEastAsia"/>
          <w:color w:val="auto"/>
          <w:lang w:eastAsia="el-GR"/>
        </w:rPr>
        <w:t>δημιουργία νέων θέσεων εργασίας</w:t>
      </w:r>
    </w:p>
    <w:p>
      <w:pPr>
        <w:pStyle w:val="Western"/>
        <w:numPr>
          <w:ilvl w:val="0"/>
          <w:numId w:val="1"/>
        </w:numPr>
        <w:spacing w:lineRule="auto" w:line="360" w:before="0" w:after="0"/>
        <w:contextualSpacing/>
        <w:jc w:val="both"/>
        <w:rPr/>
      </w:pPr>
      <w:r>
        <w:rPr>
          <w:rFonts w:eastAsia="" w:eastAsiaTheme="minorEastAsia"/>
          <w:color w:val="auto"/>
          <w:lang w:eastAsia="el-GR"/>
        </w:rPr>
        <w:t>αίσθηση ικανοποίησης από την ανάληψη ευθύνης, τη συμμετοχή και προσφορά</w:t>
      </w:r>
    </w:p>
    <w:p>
      <w:pPr>
        <w:pStyle w:val="Western"/>
        <w:spacing w:lineRule="auto" w:line="360" w:before="0" w:after="0"/>
        <w:contextualSpacing/>
        <w:jc w:val="both"/>
        <w:rPr>
          <w:rFonts w:eastAsia="" w:eastAsiaTheme="minorEastAsia"/>
          <w:color w:val="auto"/>
          <w:lang w:eastAsia="el-GR"/>
        </w:rPr>
      </w:pPr>
      <w:r>
        <w:rPr>
          <w:rFonts w:eastAsia="" w:eastAsiaTheme="minorEastAsia"/>
          <w:color w:val="auto"/>
          <w:lang w:eastAsia="el-GR"/>
        </w:rPr>
      </w:r>
    </w:p>
    <w:p>
      <w:pPr>
        <w:pStyle w:val="Normal"/>
        <w:spacing w:lineRule="auto" w:line="360" w:before="0" w:after="0"/>
        <w:contextualSpacing/>
        <w:jc w:val="both"/>
        <w:rPr>
          <w:rFonts w:eastAsia="" w:eastAsiaTheme="minorEastAsia"/>
          <w:b/>
          <w:b/>
          <w:bCs/>
          <w:lang w:eastAsia="el-GR"/>
        </w:rPr>
      </w:pPr>
      <w:r>
        <w:rPr>
          <w:rFonts w:eastAsia="" w:eastAsiaTheme="minorEastAsia"/>
          <w:b/>
          <w:bCs/>
          <w:lang w:eastAsia="el-GR"/>
        </w:rPr>
        <w:t>Τρόποι με τους οποίους θα γίνει πιο αποτελεσματική η ανακύκλωση</w:t>
      </w:r>
      <w:r>
        <w:rPr>
          <w:rFonts w:eastAsia="" w:eastAsiaTheme="minorEastAsia"/>
          <w:lang w:eastAsia="el-GR"/>
        </w:rPr>
        <w:t>:</w:t>
      </w:r>
    </w:p>
    <w:p>
      <w:pPr>
        <w:pStyle w:val="Western"/>
        <w:numPr>
          <w:ilvl w:val="0"/>
          <w:numId w:val="2"/>
        </w:numPr>
        <w:spacing w:lineRule="auto" w:line="360" w:before="0" w:after="0"/>
        <w:contextualSpacing/>
        <w:jc w:val="both"/>
        <w:rPr/>
      </w:pPr>
      <w:r>
        <w:rPr>
          <w:rFonts w:eastAsia="" w:eastAsiaTheme="minorEastAsia"/>
          <w:color w:val="auto"/>
          <w:lang w:eastAsia="el-GR"/>
        </w:rPr>
        <w:t>συνεργασία και διάλογος όλων των αρμόδιων φορέων</w:t>
      </w:r>
    </w:p>
    <w:p>
      <w:pPr>
        <w:pStyle w:val="Western"/>
        <w:numPr>
          <w:ilvl w:val="0"/>
          <w:numId w:val="2"/>
        </w:numPr>
        <w:spacing w:lineRule="auto" w:line="360" w:before="0" w:after="0"/>
        <w:contextualSpacing/>
        <w:jc w:val="both"/>
        <w:rPr/>
      </w:pPr>
      <w:r>
        <w:rPr>
          <w:rFonts w:eastAsia="" w:eastAsiaTheme="minorEastAsia"/>
          <w:color w:val="auto"/>
          <w:lang w:eastAsia="el-GR"/>
        </w:rPr>
        <w:t xml:space="preserve">ενημέρωση και εμπλοκή των δημοτών </w:t>
      </w:r>
      <w:r>
        <w:rPr>
          <w:rFonts w:eastAsia="Calibri"/>
          <w:color w:val="auto"/>
          <w:lang w:eastAsia="el-GR"/>
        </w:rPr>
        <w:t>→</w:t>
      </w:r>
      <w:r>
        <w:rPr>
          <w:rFonts w:eastAsia="" w:eastAsiaTheme="minorEastAsia"/>
          <w:color w:val="auto"/>
          <w:lang w:eastAsia="el-GR"/>
        </w:rPr>
        <w:t xml:space="preserve"> καλλιέργεια οικολογικής συνείδησης</w:t>
      </w:r>
    </w:p>
    <w:p>
      <w:pPr>
        <w:pStyle w:val="Western"/>
        <w:numPr>
          <w:ilvl w:val="0"/>
          <w:numId w:val="2"/>
        </w:numPr>
        <w:spacing w:lineRule="auto" w:line="360" w:before="0" w:after="0"/>
        <w:contextualSpacing/>
        <w:jc w:val="both"/>
        <w:rPr/>
      </w:pPr>
      <w:r>
        <w:rPr>
          <w:rFonts w:eastAsia="" w:eastAsiaTheme="minorEastAsia"/>
          <w:color w:val="auto"/>
          <w:lang w:eastAsia="el-GR"/>
        </w:rPr>
        <w:t>ανάλογες ρυθμίσεις με επίσημες αποφάσεις της τοπικής αυτοδιοίκησης</w:t>
      </w:r>
    </w:p>
    <w:p>
      <w:pPr>
        <w:pStyle w:val="Western"/>
        <w:numPr>
          <w:ilvl w:val="0"/>
          <w:numId w:val="2"/>
        </w:numPr>
        <w:spacing w:lineRule="auto" w:line="360" w:before="0" w:after="0"/>
        <w:contextualSpacing/>
        <w:jc w:val="both"/>
        <w:rPr/>
      </w:pPr>
      <w:r>
        <w:rPr>
          <w:rFonts w:eastAsia="" w:eastAsiaTheme="minorEastAsia"/>
          <w:color w:val="auto"/>
          <w:lang w:eastAsia="el-GR"/>
        </w:rPr>
        <w:t>εξασφάλιση χρηματοδότησης μέσω ευρωπαϊκών προγραμμάτων</w:t>
      </w:r>
    </w:p>
    <w:p>
      <w:pPr>
        <w:pStyle w:val="Style21"/>
        <w:spacing w:lineRule="auto" w:line="360" w:before="0" w:after="0"/>
        <w:contextualSpacing/>
        <w:jc w:val="both"/>
        <w:rPr>
          <w:i/>
          <w:i/>
          <w:iCs/>
        </w:rPr>
      </w:pPr>
      <w:r>
        <w:rPr>
          <w:i/>
          <w:iCs/>
        </w:rPr>
      </w:r>
    </w:p>
    <w:p>
      <w:pPr>
        <w:pStyle w:val="Normal"/>
        <w:spacing w:lineRule="auto" w:line="360" w:before="0" w:after="0"/>
        <w:contextualSpacing/>
        <w:jc w:val="both"/>
        <w:rPr>
          <w:rFonts w:eastAsia="" w:eastAsiaTheme="minorEastAsia"/>
          <w:b/>
          <w:b/>
          <w:bCs/>
          <w:lang w:eastAsia="el-GR"/>
        </w:rPr>
      </w:pPr>
      <w:r>
        <w:rPr>
          <w:rFonts w:eastAsia="" w:eastAsiaTheme="minorEastAsia"/>
          <w:b/>
          <w:lang w:eastAsia="el-GR"/>
        </w:rPr>
        <w:t>Β3</w:t>
      </w:r>
      <w:r>
        <w:rPr>
          <w:rFonts w:eastAsia="" w:eastAsiaTheme="minorEastAsia"/>
          <w:lang w:eastAsia="el-GR"/>
        </w:rPr>
        <w:t>. (</w:t>
      </w:r>
      <w:r>
        <w:rPr>
          <w:rFonts w:eastAsia="" w:eastAsiaTheme="minorEastAsia"/>
          <w:b/>
          <w:bCs/>
          <w:lang w:eastAsia="el-GR"/>
        </w:rPr>
        <w:t>μονάδες 25)</w:t>
      </w:r>
    </w:p>
    <w:p>
      <w:pPr>
        <w:pStyle w:val="Normal"/>
        <w:spacing w:lineRule="auto" w:line="360" w:before="0" w:after="0"/>
        <w:contextualSpacing/>
        <w:jc w:val="both"/>
        <w:rPr>
          <w:rFonts w:ascii="Calibri" w:hAnsi="Calibri"/>
        </w:rPr>
      </w:pPr>
      <w:r>
        <w:rPr/>
        <w:t>Το ποιητικό υποκείμενο απευθύνεται σε όλους τους ισχυρούς της γης, πολιτικούς και οικονομικούς παράγοντες, που με τη δράση και τις αποφάσεις τους επηρεάζουν το μέλλον του πλανήτη και τις ζωές των κατοίκων του. Οι αλλεπάλληλες προστακτικές και οι επαναλήψεις των εκκλήσεών του αποτυπώνουν την αγωνία του για όσα εγκληματικά γίνονται σε βάρος των φυσικών πόρων. Προσπαθεί να τους κάνει να συνειδητοποιήσουν το μέγεθος της καταστροφικής παρέμβασής τους στη φύση, να τους υπενθυμίσει πόσο όμορφη και ανταποδοτική είναι, να τους πείσει ότι αξίζει να υπαναχωρήσουν ως προς τα συμφέροντά τους και να επενδύσουν στη ζωή. Αναφέρεται σε κάθε πτυχή της εγκληματικής εκμετάλλευσης των βιώσιμων πηγών ενέργειας, της χλωρίδας και της πανίδας, τις τραγικές συνέπειες αυτής της τακτικής σε βάρος του κλίματος και υπογραμμίζει ότι αυτές οι επιλογές οδηγούν αναπόδραστα στον θάνατο κάθε έμβιας ύπαρξης.</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i/>
          <w:i/>
          <w:iCs/>
        </w:rPr>
      </w:pPr>
      <w:r>
        <w:rPr>
          <w:i/>
          <w:iCs/>
        </w:rPr>
        <w:t>Ως προς το δεύτερο ερώτημα οι μαθητές και οι μαθήτριες εκφράζουν τη διαφωνία ή τη συμφωνία τους με τις προτάσεις του ποιητικού υποκειμένου να διαμορφωθεί ένα «Ανθρώπινο μέτωπο!», που θα αντικρίσει ξανά τον κόσμο γύρω του με σεβασμό και αγάπη, δίνοντας μια δεύτερη ευκαιρία στον πλανήτη να συνεχίσει να ζει.</w:t>
      </w:r>
    </w:p>
    <w:p>
      <w:pPr>
        <w:pStyle w:val="Normal"/>
        <w:tabs>
          <w:tab w:val="clear" w:pos="720"/>
          <w:tab w:val="left" w:pos="1710" w:leader="none"/>
        </w:tabs>
        <w:spacing w:lineRule="auto" w:line="360" w:before="0" w:after="0"/>
        <w:contextualSpacing/>
        <w:jc w:val="both"/>
        <w:rPr>
          <w:rFonts w:cs="Calibri"/>
          <w:iCs/>
        </w:rPr>
      </w:pPr>
      <w:r>
        <w:rPr/>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Style14" w:customStyle="1">
    <w:name w:val="Σύνδεσμος διαδικτύου"/>
    <w:basedOn w:val="DefaultParagraphFont"/>
    <w:uiPriority w:val="99"/>
    <w:unhideWhenUsed/>
    <w:rsid w:val="007a22e3"/>
    <w:rPr>
      <w:color w:val="0563C1" w:themeColor="hyperlink"/>
      <w:u w:val="single"/>
    </w:rPr>
  </w:style>
  <w:style w:type="character" w:styleId="Style15"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6" w:customStyle="1">
    <w:name w:val="Χαρακτήρες υποσημείωσης"/>
    <w:qFormat/>
    <w:rsid w:val="005143d3"/>
    <w:rPr/>
  </w:style>
  <w:style w:type="character" w:styleId="Style17" w:customStyle="1">
    <w:name w:val="Αγκίστρωση σημειώσεων τέλους"/>
    <w:rsid w:val="005143d3"/>
    <w:rPr>
      <w:vertAlign w:val="superscript"/>
    </w:rPr>
  </w:style>
  <w:style w:type="character" w:styleId="Style18"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9">
    <w:name w:val="Έμφαση"/>
    <w:qFormat/>
    <w:rsid w:val="005143d3"/>
    <w:rPr>
      <w:i/>
      <w:iCs/>
    </w:rPr>
  </w:style>
  <w:style w:type="paragraph" w:styleId="Style20" w:customStyle="1">
    <w:name w:val="Επικεφαλίδα"/>
    <w:basedOn w:val="Normal"/>
    <w:next w:val="Style21"/>
    <w:qFormat/>
    <w:rsid w:val="005143d3"/>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5143d3"/>
    <w:pPr>
      <w:spacing w:lineRule="auto" w:line="276" w:before="0" w:after="140"/>
    </w:pPr>
    <w:rPr/>
  </w:style>
  <w:style w:type="paragraph" w:styleId="Style22">
    <w:name w:val="List"/>
    <w:basedOn w:val="Style21"/>
    <w:rsid w:val="005143d3"/>
    <w:pPr/>
    <w:rPr>
      <w:rFonts w:cs="Lucida Sans"/>
    </w:rPr>
  </w:style>
  <w:style w:type="paragraph" w:styleId="Style23" w:customStyle="1">
    <w:name w:val="Caption"/>
    <w:basedOn w:val="Normal"/>
    <w:qFormat/>
    <w:rsid w:val="005143d3"/>
    <w:pPr>
      <w:suppressLineNumbers/>
      <w:spacing w:before="120" w:after="120"/>
    </w:pPr>
    <w:rPr>
      <w:rFonts w:cs="Lucida Sans"/>
      <w:i/>
      <w:iCs/>
      <w:sz w:val="24"/>
      <w:szCs w:val="24"/>
    </w:rPr>
  </w:style>
  <w:style w:type="paragraph" w:styleId="Style24"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5"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6" w:customStyle="1">
    <w:name w:val="Endnote Text"/>
    <w:basedOn w:val="Normal"/>
    <w:rsid w:val="00607d98"/>
    <w:pPr>
      <w:suppressLineNumbers/>
      <w:ind w:left="339" w:hanging="339"/>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LibreOffice/7.1.8.1$Windows_X86_64 LibreOffice_project/e1f30c802c3269a1d052614453f260e49458c82c</Application>
  <AppVersion>15.0000</AppVersion>
  <Pages>2</Pages>
  <Words>340</Words>
  <Characters>2034</Characters>
  <CharactersWithSpaces>2339</CharactersWithSpaces>
  <Paragraphs>28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2022-10-23T20:57:00Z</dcterms:created>
  <dc:creator>Chriss</dc:creator>
  <dc:description/>
  <dc:language>el-GR</dc:language>
  <cp:lastModifiedBy>nikosalefantos@gmail.com</cp:lastModifiedBy>
  <dcterms:modified xsi:type="dcterms:W3CDTF">2022-10-29T17:35:00Z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