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Γ΄ ΤΑΞΗ ΕΠΑΛ</w:t>
      </w:r>
    </w:p>
    <w:p>
      <w:pPr>
        <w:pStyle w:val="Normal"/>
        <w:spacing w:lineRule="auto" w:line="360" w:before="0" w:after="0"/>
        <w:contextualSpacing/>
        <w:rPr/>
      </w:pPr>
      <w:r>
        <w:rPr>
          <w:b/>
        </w:rPr>
        <w:t xml:space="preserve">ΘΕΜΑΤΙΚΗ ΕΝΟΤΗΤΑ: </w:t>
      </w:r>
      <w:r>
        <w:rPr>
          <w:b/>
          <w:bCs/>
        </w:rPr>
        <w:t>ΑΠΟ ΤΟΝ 20ό ΣΤΟΝ 21ο ΑΙΩΝΑ</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center"/>
        <w:rPr/>
      </w:pPr>
      <w:r>
        <w:rPr>
          <w:b/>
        </w:rPr>
        <w:t>ΕΝΔΕΙΚΤΙΚΕΣ ΑΠΑΝΤΗΣΕΙΣ</w:t>
      </w:r>
    </w:p>
    <w:p>
      <w:pPr>
        <w:pStyle w:val="Normal"/>
        <w:spacing w:lineRule="auto" w:line="360" w:before="0" w:after="0"/>
        <w:contextualSpacing/>
        <w:jc w:val="both"/>
        <w:rPr/>
      </w:pPr>
      <w:r>
        <w:rPr>
          <w:rFonts w:eastAsia="" w:cs="Calibri" w:eastAsiaTheme="minorEastAsia"/>
          <w:i/>
          <w:lang w:eastAsia="el-GR"/>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pPr>
      <w:r>
        <w:rPr>
          <w:rFonts w:eastAsia="Times New Roman" w:cs="Times New Roman"/>
          <w:b/>
          <w:bCs/>
          <w:lang w:eastAsia="en-GB"/>
        </w:rPr>
        <w:t xml:space="preserve">Α3. </w:t>
      </w:r>
      <w:r>
        <w:rPr>
          <w:rFonts w:eastAsia="Times New Roman" w:cs="Calibri"/>
          <w:b/>
          <w:bCs/>
          <w:lang w:eastAsia="el-GR"/>
        </w:rPr>
        <w:t>(</w:t>
      </w:r>
      <w:r>
        <w:rPr>
          <w:rFonts w:eastAsia="" w:cs="Calibri" w:eastAsiaTheme="minorEastAsia"/>
          <w:b/>
          <w:bCs/>
          <w:lang w:eastAsia="el-GR"/>
        </w:rPr>
        <w:t>μονάδες 25</w:t>
      </w:r>
      <w:r>
        <w:rPr>
          <w:rFonts w:eastAsia="Times New Roman" w:cs="Calibri"/>
          <w:b/>
          <w:bCs/>
          <w:lang w:eastAsia="el-GR"/>
        </w:rPr>
        <w:t>)</w:t>
      </w:r>
    </w:p>
    <w:tbl>
      <w:tblPr>
        <w:tblW w:w="9180" w:type="dxa"/>
        <w:jc w:val="left"/>
        <w:tblInd w:w="90" w:type="dxa"/>
        <w:tblLayout w:type="fixed"/>
        <w:tblCellMar>
          <w:top w:w="0" w:type="dxa"/>
          <w:left w:w="108" w:type="dxa"/>
          <w:bottom w:w="0" w:type="dxa"/>
          <w:right w:w="108" w:type="dxa"/>
        </w:tblCellMar>
        <w:tblLook w:val="0000"/>
      </w:tblPr>
      <w:tblGrid>
        <w:gridCol w:w="9180"/>
      </w:tblGrid>
      <w:tr>
        <w:trPr>
          <w:trHeight w:val="2130" w:hRule="atLeast"/>
        </w:trPr>
        <w:tc>
          <w:tcPr>
            <w:tcW w:w="91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ind w:left="18" w:hanging="0"/>
              <w:contextualSpacing/>
              <w:jc w:val="center"/>
              <w:rPr>
                <w:b/>
                <w:b/>
                <w:bCs/>
              </w:rPr>
            </w:pPr>
            <w:r>
              <w:rPr>
                <w:rFonts w:cs="Calibri" w:cstheme="minorHAnsi"/>
                <w:b/>
                <w:bCs/>
              </w:rPr>
              <w:t>ΕΠΙΣΗΜΑΝΣΕΙΣ</w:t>
            </w:r>
          </w:p>
          <w:p>
            <w:pPr>
              <w:pStyle w:val="Normal"/>
              <w:widowControl w:val="false"/>
              <w:spacing w:lineRule="auto" w:line="360" w:before="0" w:after="0"/>
              <w:ind w:left="18" w:hanging="0"/>
              <w:contextualSpacing/>
              <w:jc w:val="both"/>
              <w:rPr>
                <w:b/>
                <w:b/>
                <w:bCs/>
                <w:i/>
                <w:i/>
              </w:rPr>
            </w:pPr>
            <w:r>
              <w:rPr>
                <w:rFonts w:cs="Calibri" w:cstheme="minorHAnsi"/>
                <w:b/>
                <w:bCs/>
                <w:i/>
              </w:rPr>
              <w:t>Θετικά αξιολογούνται:</w:t>
            </w:r>
          </w:p>
          <w:p>
            <w:pPr>
              <w:pStyle w:val="ListParagraph"/>
              <w:widowControl w:val="false"/>
              <w:numPr>
                <w:ilvl w:val="0"/>
                <w:numId w:val="1"/>
              </w:numPr>
              <w:spacing w:lineRule="auto" w:line="360" w:before="0" w:after="0"/>
              <w:contextualSpacing/>
              <w:jc w:val="both"/>
              <w:rPr>
                <w:bCs/>
                <w:i/>
                <w:i/>
              </w:rPr>
            </w:pPr>
            <w:r>
              <w:rPr>
                <w:rFonts w:cs="Calibri" w:cstheme="minorHAnsi"/>
                <w:bCs/>
                <w:i/>
              </w:rPr>
              <w:t>Ένας πετυχημένος, περιεκτικός και ελκυστικός τίτλος.</w:t>
            </w:r>
          </w:p>
          <w:p>
            <w:pPr>
              <w:pStyle w:val="ListParagraph"/>
              <w:widowControl w:val="false"/>
              <w:numPr>
                <w:ilvl w:val="0"/>
                <w:numId w:val="1"/>
              </w:numPr>
              <w:spacing w:lineRule="auto" w:line="360" w:before="0" w:after="0"/>
              <w:contextualSpacing/>
              <w:jc w:val="both"/>
              <w:rPr>
                <w:bCs/>
                <w:i/>
                <w:i/>
              </w:rPr>
            </w:pPr>
            <w:r>
              <w:rPr>
                <w:rFonts w:cs="Calibri" w:cstheme="minorHAnsi"/>
                <w:bCs/>
                <w:i/>
              </w:rPr>
              <w:t>Αφόρμηση από την επικαιρότητα στον πρόλογο.</w:t>
            </w:r>
          </w:p>
          <w:p>
            <w:pPr>
              <w:pStyle w:val="ListParagraph"/>
              <w:widowControl w:val="false"/>
              <w:numPr>
                <w:ilvl w:val="0"/>
                <w:numId w:val="1"/>
              </w:numPr>
              <w:suppressAutoHyphens w:val="false"/>
              <w:spacing w:lineRule="auto" w:line="360" w:before="0" w:after="0"/>
              <w:contextualSpacing/>
              <w:jc w:val="both"/>
              <w:rPr>
                <w:bCs/>
                <w:i/>
                <w:i/>
              </w:rPr>
            </w:pPr>
            <w:r>
              <w:rPr>
                <w:rFonts w:cs="Calibri" w:cstheme="minorHAnsi"/>
                <w:bCs/>
                <w:i/>
              </w:rPr>
              <w:t>Η κατάλληλη τεκμηρίωση.</w:t>
            </w:r>
          </w:p>
          <w:p>
            <w:pPr>
              <w:pStyle w:val="ListParagraph"/>
              <w:widowControl w:val="false"/>
              <w:numPr>
                <w:ilvl w:val="0"/>
                <w:numId w:val="1"/>
              </w:numPr>
              <w:suppressAutoHyphens w:val="false"/>
              <w:spacing w:lineRule="auto" w:line="360" w:before="0" w:after="0"/>
              <w:contextualSpacing/>
              <w:jc w:val="both"/>
              <w:rPr>
                <w:bCs/>
                <w:i/>
                <w:i/>
              </w:rPr>
            </w:pPr>
            <w:r>
              <w:rPr>
                <w:rFonts w:cs="Calibri" w:cstheme="minorHAnsi"/>
                <w:bCs/>
                <w:i/>
              </w:rPr>
              <w:t>Κυριαρχία της αναφορικής γλωσσικής λειτουργίας.</w:t>
            </w:r>
          </w:p>
          <w:p>
            <w:pPr>
              <w:pStyle w:val="Normal"/>
              <w:widowControl w:val="false"/>
              <w:spacing w:lineRule="auto" w:line="360" w:before="0" w:after="0"/>
              <w:contextualSpacing/>
              <w:jc w:val="both"/>
              <w:rPr>
                <w:b/>
                <w:b/>
                <w:bCs/>
                <w:i/>
                <w:i/>
              </w:rPr>
            </w:pPr>
            <w:r>
              <w:rPr>
                <w:rFonts w:cs="Calibri" w:cstheme="minorHAnsi"/>
                <w:b/>
                <w:bCs/>
                <w:i/>
              </w:rPr>
              <w:t>Αρνητικά αξιολογούνται:</w:t>
            </w:r>
          </w:p>
          <w:p>
            <w:pPr>
              <w:pStyle w:val="ListParagraph"/>
              <w:widowControl w:val="false"/>
              <w:numPr>
                <w:ilvl w:val="0"/>
                <w:numId w:val="2"/>
              </w:numPr>
              <w:suppressAutoHyphens w:val="false"/>
              <w:spacing w:lineRule="auto" w:line="360" w:before="0" w:after="0"/>
              <w:contextualSpacing/>
              <w:jc w:val="both"/>
              <w:rPr>
                <w:bCs/>
                <w:i/>
                <w:i/>
              </w:rPr>
            </w:pPr>
            <w:r>
              <w:rPr>
                <w:rFonts w:cs="Calibri" w:cstheme="minorHAnsi"/>
                <w:bCs/>
                <w:i/>
              </w:rPr>
              <w:t>Η απουσία τίτλου ή ένας μακροσκελής ή ασαφής τίτλος.</w:t>
            </w:r>
          </w:p>
          <w:p>
            <w:pPr>
              <w:pStyle w:val="ListParagraph"/>
              <w:widowControl w:val="false"/>
              <w:numPr>
                <w:ilvl w:val="0"/>
                <w:numId w:val="2"/>
              </w:numPr>
              <w:suppressAutoHyphens w:val="false"/>
              <w:spacing w:lineRule="auto" w:line="360" w:before="0" w:after="0"/>
              <w:contextualSpacing/>
              <w:jc w:val="both"/>
              <w:rPr>
                <w:bCs/>
                <w:i/>
                <w:i/>
              </w:rPr>
            </w:pPr>
            <w:r>
              <w:rPr>
                <w:rFonts w:cs="Calibri" w:cstheme="minorHAnsi"/>
                <w:bCs/>
                <w:i/>
              </w:rPr>
              <w:t>Ένας γενικόλογος πρόλογος.</w:t>
            </w:r>
          </w:p>
          <w:p>
            <w:pPr>
              <w:pStyle w:val="ListParagraph"/>
              <w:widowControl w:val="false"/>
              <w:numPr>
                <w:ilvl w:val="0"/>
                <w:numId w:val="2"/>
              </w:numPr>
              <w:suppressAutoHyphens w:val="false"/>
              <w:spacing w:lineRule="auto" w:line="360" w:before="0" w:after="0"/>
              <w:contextualSpacing/>
              <w:jc w:val="both"/>
              <w:rPr>
                <w:bCs/>
                <w:i/>
                <w:i/>
              </w:rPr>
            </w:pPr>
            <w:r>
              <w:rPr>
                <w:rFonts w:cs="Calibri" w:cstheme="minorHAnsi"/>
                <w:bCs/>
                <w:i/>
              </w:rPr>
              <w:t>Η πληθώρα παραδειγμάτων και η έλλειψη τεκμηρίωσης.</w:t>
            </w:r>
          </w:p>
        </w:tc>
      </w:tr>
    </w:tbl>
    <w:p>
      <w:pPr>
        <w:pStyle w:val="Normal"/>
        <w:spacing w:lineRule="auto" w:line="360" w:before="0" w:after="0"/>
        <w:contextualSpacing/>
        <w:jc w:val="both"/>
        <w:rPr>
          <w:rFonts w:cs="Calibri" w:cstheme="minorHAnsi"/>
          <w:b/>
          <w:b/>
          <w:bCs/>
          <w:u w:val="single"/>
        </w:rPr>
      </w:pPr>
      <w:r>
        <w:rPr>
          <w:rFonts w:cs="Calibri" w:cstheme="minorHAnsi"/>
          <w:b/>
          <w:bCs/>
          <w:u w:val="single"/>
        </w:rPr>
      </w:r>
    </w:p>
    <w:p>
      <w:pPr>
        <w:pStyle w:val="Normal"/>
        <w:spacing w:lineRule="auto" w:line="360" w:before="0" w:after="0"/>
        <w:contextualSpacing/>
        <w:jc w:val="both"/>
        <w:rPr>
          <w:rFonts w:cs="Calibri" w:cstheme="minorHAnsi"/>
          <w:b/>
          <w:b/>
          <w:bCs/>
          <w:u w:val="single"/>
        </w:rPr>
      </w:pPr>
      <w:r>
        <w:rPr>
          <w:rFonts w:cs="Calibri" w:cstheme="minorHAnsi"/>
          <w:b/>
          <w:bCs/>
          <w:u w:val="single"/>
        </w:rPr>
        <w:t>Ενδεικτικοί άξονες της απάντησης:</w:t>
      </w:r>
    </w:p>
    <w:p>
      <w:pPr>
        <w:pStyle w:val="Normal"/>
        <w:spacing w:lineRule="auto" w:line="360" w:before="0" w:after="0"/>
        <w:contextualSpacing/>
        <w:jc w:val="both"/>
        <w:rPr/>
      </w:pPr>
      <w:r>
        <w:rPr/>
      </w:r>
    </w:p>
    <w:p>
      <w:pPr>
        <w:pStyle w:val="NormalWeb"/>
        <w:shd w:val="clear" w:color="auto" w:fill="FFFFFF"/>
        <w:spacing w:lineRule="auto" w:line="360" w:before="0" w:after="0"/>
        <w:contextualSpacing/>
        <w:jc w:val="both"/>
        <w:rPr>
          <w:lang w:val="el-GR"/>
        </w:rPr>
      </w:pPr>
      <w:r>
        <w:rPr>
          <w:rStyle w:val="Style17"/>
          <w:rFonts w:eastAsia="" w:cs="Calibri" w:ascii="Calibri" w:hAnsi="Calibri" w:eastAsiaTheme="minorEastAsia"/>
          <w:b/>
          <w:bCs/>
          <w:i w:val="false"/>
          <w:iCs w:val="false"/>
          <w:sz w:val="22"/>
          <w:szCs w:val="22"/>
          <w:u w:val="single"/>
          <w:lang w:val="el-GR" w:eastAsia="el-GR"/>
        </w:rPr>
        <w:t>1ο ζητούμενο</w:t>
      </w:r>
      <w:r>
        <w:rPr>
          <w:rStyle w:val="Style17"/>
          <w:rFonts w:eastAsia="" w:cs="Calibri" w:ascii="Calibri" w:hAnsi="Calibri" w:eastAsiaTheme="minorEastAsia"/>
          <w:b/>
          <w:bCs/>
          <w:i w:val="false"/>
          <w:iCs w:val="false"/>
          <w:sz w:val="22"/>
          <w:szCs w:val="22"/>
          <w:lang w:val="el-GR" w:eastAsia="el-GR"/>
        </w:rPr>
        <w:t>:</w:t>
      </w:r>
      <w:r>
        <w:rPr>
          <w:rStyle w:val="Style17"/>
          <w:rFonts w:eastAsia="" w:cs="Calibri" w:ascii="Calibri" w:hAnsi="Calibri" w:eastAsiaTheme="minorEastAsia"/>
          <w:bCs/>
          <w:i w:val="false"/>
          <w:iCs w:val="false"/>
          <w:sz w:val="22"/>
          <w:szCs w:val="22"/>
          <w:lang w:val="el-GR" w:eastAsia="el-GR"/>
        </w:rPr>
        <w:t xml:space="preserve"> αιτιολόγηση της άποψης ότι η </w:t>
      </w:r>
      <w:r>
        <w:rPr>
          <w:rStyle w:val="Style17"/>
          <w:rFonts w:ascii="Calibri" w:hAnsi="Calibri"/>
          <w:bCs/>
          <w:i w:val="false"/>
          <w:iCs w:val="false"/>
          <w:color w:val="000000"/>
          <w:sz w:val="22"/>
          <w:szCs w:val="22"/>
          <w:lang w:val="el-GR" w:eastAsia="en-GB"/>
        </w:rPr>
        <w:t>«κοινωνική κρίση δεν θα ξεπεραστεί, αν δεν ξεπεραστεί η οικολογική κρίση»</w:t>
      </w:r>
    </w:p>
    <w:p>
      <w:pPr>
        <w:pStyle w:val="Normal"/>
        <w:numPr>
          <w:ilvl w:val="0"/>
          <w:numId w:val="4"/>
        </w:numPr>
        <w:shd w:val="clear" w:color="auto" w:fill="FFFFFF"/>
        <w:spacing w:lineRule="auto" w:line="360" w:before="0" w:after="0"/>
        <w:contextualSpacing/>
        <w:jc w:val="both"/>
        <w:rPr>
          <w:rFonts w:ascii="Calibri" w:hAnsi="Calibri" w:cs="Calibri" w:cstheme="minorHAnsi"/>
          <w:bCs/>
        </w:rPr>
      </w:pPr>
      <w:r>
        <w:rPr>
          <w:rStyle w:val="Style17"/>
          <w:rFonts w:cs="Calibri" w:cstheme="minorHAnsi"/>
          <w:bCs/>
          <w:i w:val="false"/>
          <w:iCs w:val="false"/>
          <w:lang w:eastAsia="el-GR"/>
        </w:rPr>
        <w:t>Ο υπερκαταναλωτισμός και η μανιώδης παραγωγή βιομηχανικών προϊόντων εξαντλούν τους φυσικούς πόρους και δοκιμάζουν τις αντοχές του περιβάλλοντος να αποδομήσει τους ρύπους και τα απόβλητα που παράγονται, με αποτέλεσμα την επιβάρυνση συνολικά του πλανήτη.</w:t>
      </w:r>
    </w:p>
    <w:p>
      <w:pPr>
        <w:pStyle w:val="Normal"/>
        <w:numPr>
          <w:ilvl w:val="0"/>
          <w:numId w:val="4"/>
        </w:numPr>
        <w:shd w:val="clear" w:color="auto" w:fill="FFFFFF"/>
        <w:spacing w:lineRule="auto" w:line="360" w:before="0" w:after="0"/>
        <w:contextualSpacing/>
        <w:jc w:val="both"/>
        <w:rPr>
          <w:rFonts w:ascii="Calibri" w:hAnsi="Calibri" w:cs="Calibri" w:cstheme="minorHAnsi"/>
          <w:bCs/>
        </w:rPr>
      </w:pPr>
      <w:r>
        <w:rPr>
          <w:rStyle w:val="Style17"/>
          <w:rFonts w:eastAsia="" w:eastAsiaTheme="minorEastAsia"/>
          <w:bCs/>
          <w:i w:val="false"/>
          <w:iCs w:val="false"/>
          <w:lang w:eastAsia="el-GR"/>
        </w:rPr>
        <w:t>Τα μεγάλα οικονομικά συμφέροντα αντιμετωπίζουν ως μέσο πλουτισμού και κερδοφορίας κάθε νέα επιστημονική ανακάλυψη και αδιαφορούν για τις συνέπειες που θα έχει στο περιβάλλον.</w:t>
      </w:r>
    </w:p>
    <w:p>
      <w:pPr>
        <w:pStyle w:val="Normal"/>
        <w:numPr>
          <w:ilvl w:val="0"/>
          <w:numId w:val="4"/>
        </w:numPr>
        <w:shd w:val="clear" w:color="auto" w:fill="FFFFFF"/>
        <w:spacing w:lineRule="auto" w:line="360" w:before="0" w:after="0"/>
        <w:contextualSpacing/>
        <w:jc w:val="both"/>
        <w:rPr>
          <w:rFonts w:ascii="Calibri" w:hAnsi="Calibri" w:cs="Calibri" w:cstheme="minorHAnsi"/>
          <w:bCs/>
        </w:rPr>
      </w:pPr>
      <w:r>
        <w:rPr>
          <w:rStyle w:val="Style17"/>
          <w:rFonts w:eastAsia="" w:cs="Calibri" w:eastAsiaTheme="minorEastAsia"/>
          <w:bCs/>
          <w:i w:val="false"/>
          <w:iCs w:val="false"/>
          <w:lang w:eastAsia="el-GR"/>
        </w:rPr>
        <w:t>Η περιβαλλοντική υποβάθμιση πλήττει την υγεία των κατοί</w:t>
      </w:r>
      <w:r>
        <w:rPr>
          <w:rStyle w:val="Style17"/>
          <w:rFonts w:eastAsia="" w:eastAsiaTheme="minorEastAsia"/>
          <w:bCs/>
          <w:i w:val="false"/>
          <w:iCs w:val="false"/>
          <w:lang w:eastAsia="el-GR"/>
        </w:rPr>
        <w:t>κων σε όλες τις χώρες, είτε έχουν μεγάλη βιομηχανική παραγωγή είτε όχι, γεγονός που συνιστά παραβίαση των ανθρωπίνων δικαιωμάτων.</w:t>
      </w:r>
    </w:p>
    <w:p>
      <w:pPr>
        <w:pStyle w:val="Normal"/>
        <w:numPr>
          <w:ilvl w:val="0"/>
          <w:numId w:val="4"/>
        </w:numPr>
        <w:shd w:val="clear" w:color="auto" w:fill="FFFFFF"/>
        <w:spacing w:lineRule="auto" w:line="360" w:before="0" w:after="0"/>
        <w:contextualSpacing/>
        <w:jc w:val="both"/>
        <w:rPr>
          <w:rFonts w:ascii="Calibri" w:hAnsi="Calibri" w:cs="Calibri" w:cstheme="minorHAnsi"/>
          <w:bCs/>
        </w:rPr>
      </w:pPr>
      <w:r>
        <w:rPr>
          <w:rStyle w:val="Style17"/>
          <w:rFonts w:cs="Calibri" w:cstheme="minorHAnsi"/>
          <w:bCs/>
          <w:i w:val="false"/>
          <w:iCs w:val="false"/>
          <w:lang w:eastAsia="el-GR"/>
        </w:rPr>
        <w:t>Υπάρχει περιβαλλοντική ανισότητα: σε ορισμένες περιοχές της γης λόγω της υπερεκμετάλλευσης των φυσικών πόρων, η κλιματική αλλαγή γίνεται εμφανέστερη και τις καθιστά μη βιώσιμες, οπότε υποβαθμίζεται η ποιότητα ζωής των κατοίκων και εντείνεται η κοινωνική ανισότητα.</w:t>
      </w:r>
    </w:p>
    <w:p>
      <w:pPr>
        <w:pStyle w:val="Normal"/>
        <w:numPr>
          <w:ilvl w:val="0"/>
          <w:numId w:val="4"/>
        </w:numPr>
        <w:shd w:val="clear" w:color="auto" w:fill="FFFFFF"/>
        <w:spacing w:lineRule="auto" w:line="360" w:before="0" w:after="0"/>
        <w:contextualSpacing/>
        <w:jc w:val="both"/>
        <w:rPr>
          <w:rFonts w:ascii="Calibri" w:hAnsi="Calibri" w:cs="Calibri" w:cstheme="minorHAnsi"/>
          <w:bCs/>
        </w:rPr>
      </w:pPr>
      <w:r>
        <w:rPr>
          <w:rStyle w:val="Style17"/>
          <w:rFonts w:eastAsia="" w:eastAsiaTheme="minorEastAsia"/>
          <w:bCs/>
          <w:i w:val="false"/>
          <w:iCs w:val="false"/>
          <w:lang w:eastAsia="el-GR"/>
        </w:rPr>
        <w:t>Η υποβάθμιση της πολιτιστικής κληρονομιάς λόγω της ατμοσφαιρικής ρύπανσης συνιστά ντροπή για τον σύγχρονο άνθρωπο της προηγμένης τεχνολογίας.</w:t>
      </w:r>
    </w:p>
    <w:p>
      <w:pPr>
        <w:pStyle w:val="Normal"/>
        <w:shd w:val="clear" w:color="auto" w:fill="FFFFFF"/>
        <w:spacing w:lineRule="auto" w:line="360" w:before="0" w:after="0"/>
        <w:contextualSpacing/>
        <w:jc w:val="both"/>
        <w:rPr>
          <w:rFonts w:ascii="Calibri" w:hAnsi="Calibri" w:cs="Calibri" w:cstheme="minorHAnsi"/>
          <w:bCs/>
        </w:rPr>
      </w:pPr>
      <w:r>
        <w:rPr>
          <w:rFonts w:cs="Calibri" w:cstheme="minorHAnsi"/>
          <w:bCs/>
        </w:rPr>
      </w:r>
    </w:p>
    <w:p>
      <w:pPr>
        <w:pStyle w:val="NormalWeb"/>
        <w:shd w:val="clear" w:color="auto" w:fill="FFFFFF"/>
        <w:spacing w:lineRule="auto" w:line="360" w:before="0" w:after="0"/>
        <w:contextualSpacing/>
        <w:jc w:val="both"/>
        <w:rPr>
          <w:lang w:val="el-GR"/>
        </w:rPr>
      </w:pPr>
      <w:r>
        <w:rPr>
          <w:rStyle w:val="Style17"/>
          <w:rFonts w:eastAsia="" w:cs="Calibri" w:ascii="Calibri" w:hAnsi="Calibri" w:eastAsiaTheme="minorEastAsia"/>
          <w:b/>
          <w:bCs/>
          <w:i w:val="false"/>
          <w:iCs w:val="false"/>
          <w:sz w:val="22"/>
          <w:szCs w:val="22"/>
          <w:u w:val="single"/>
          <w:lang w:val="el-GR" w:eastAsia="el-GR"/>
        </w:rPr>
        <w:t>2ο ζητούμενο</w:t>
      </w:r>
      <w:r>
        <w:rPr>
          <w:rStyle w:val="Style17"/>
          <w:rFonts w:eastAsia="" w:cs="Calibri" w:ascii="Calibri" w:hAnsi="Calibri" w:eastAsiaTheme="minorEastAsia"/>
          <w:b/>
          <w:bCs/>
          <w:i w:val="false"/>
          <w:iCs w:val="false"/>
          <w:sz w:val="22"/>
          <w:szCs w:val="22"/>
          <w:lang w:val="el-GR" w:eastAsia="el-GR"/>
        </w:rPr>
        <w:t>:</w:t>
      </w:r>
      <w:r>
        <w:rPr>
          <w:rStyle w:val="Style17"/>
          <w:rFonts w:eastAsia="" w:cs="Calibri" w:ascii="Calibri" w:hAnsi="Calibri" w:eastAsiaTheme="minorEastAsia"/>
          <w:bCs/>
          <w:i w:val="false"/>
          <w:iCs w:val="false"/>
          <w:sz w:val="22"/>
          <w:szCs w:val="22"/>
          <w:lang w:val="el-GR" w:eastAsia="el-GR"/>
        </w:rPr>
        <w:t xml:space="preserve"> τρόποι ανάσχεσης της περιβαλλοντικής καταστροφής και διαμόρφωσης αρμονικής σχέσης με το φυσικό περιβάλλον</w:t>
      </w:r>
    </w:p>
    <w:p>
      <w:pPr>
        <w:pStyle w:val="Normal"/>
        <w:numPr>
          <w:ilvl w:val="0"/>
          <w:numId w:val="4"/>
        </w:numPr>
        <w:shd w:val="clear" w:color="auto" w:fill="FFFFFF"/>
        <w:spacing w:lineRule="auto" w:line="360" w:before="0" w:after="0"/>
        <w:contextualSpacing/>
        <w:jc w:val="both"/>
        <w:rPr>
          <w:rFonts w:ascii="Calibri" w:hAnsi="Calibri" w:cs="Calibri" w:cstheme="minorHAnsi"/>
          <w:bCs/>
        </w:rPr>
      </w:pPr>
      <w:r>
        <w:rPr>
          <w:rStyle w:val="Style17"/>
          <w:rFonts w:eastAsia="" w:eastAsiaTheme="minorEastAsia"/>
          <w:bCs/>
          <w:i w:val="false"/>
          <w:iCs w:val="false"/>
          <w:lang w:eastAsia="el-GR"/>
        </w:rPr>
        <w:t>Ανάδειξη των τοπικών, διαθέσιμων και ποιοτικών πρώτων υλών, σε συνδυασμό με τις ιδέες (και τις ανάγκες που αυτές καλούνται να καλύψουν) της αειφορίας, της κυκλικής οικονομίας, της εστιασμένης γεωργικής παραγωγής, του σεβασμού προς το περιβάλλον, τον παραγωγό και τον καταναλωτή.</w:t>
      </w:r>
    </w:p>
    <w:p>
      <w:pPr>
        <w:pStyle w:val="Normal"/>
        <w:numPr>
          <w:ilvl w:val="0"/>
          <w:numId w:val="4"/>
        </w:numPr>
        <w:shd w:val="clear" w:color="auto" w:fill="FFFFFF"/>
        <w:spacing w:lineRule="auto" w:line="360" w:before="0" w:after="0"/>
        <w:contextualSpacing/>
        <w:jc w:val="both"/>
        <w:rPr>
          <w:rFonts w:ascii="Calibri" w:hAnsi="Calibri" w:cs="Calibri" w:cstheme="minorHAnsi"/>
          <w:bCs/>
        </w:rPr>
      </w:pPr>
      <w:r>
        <w:rPr>
          <w:rStyle w:val="Style17"/>
          <w:rFonts w:eastAsia="" w:eastAsiaTheme="minorEastAsia"/>
          <w:bCs/>
          <w:i w:val="false"/>
          <w:iCs w:val="false"/>
          <w:color w:val="000000"/>
          <w:lang w:eastAsia="el-GR"/>
        </w:rPr>
        <w:t>Π</w:t>
      </w:r>
      <w:r>
        <w:rPr>
          <w:rStyle w:val="Style17"/>
          <w:rFonts w:cs="Times New Roman"/>
          <w:bCs/>
          <w:i w:val="false"/>
          <w:iCs w:val="false"/>
          <w:color w:val="000000"/>
          <w:lang w:eastAsia="en-GB"/>
        </w:rPr>
        <w:t>ροβολή και ενίσχυση των μικρών παραγωγώ</w:t>
      </w:r>
      <w:r>
        <w:rPr>
          <w:rStyle w:val="Style17"/>
          <w:rFonts w:eastAsia="" w:eastAsiaTheme="minorEastAsia"/>
          <w:bCs/>
          <w:i w:val="false"/>
          <w:iCs w:val="false"/>
          <w:color w:val="000000"/>
          <w:lang w:eastAsia="el-GR"/>
        </w:rPr>
        <w:t>ν π</w:t>
      </w:r>
      <w:r>
        <w:rPr>
          <w:rStyle w:val="Style17"/>
          <w:rFonts w:cs="Times New Roman"/>
          <w:bCs/>
          <w:i w:val="false"/>
          <w:iCs w:val="false"/>
          <w:color w:val="000000"/>
          <w:lang w:eastAsia="en-GB"/>
        </w:rPr>
        <w:t>ου σέβονται το περιβάλλον, κινητοποίηση ενάντια στις μεγάλες αλυσίδες καταστημάτων.</w:t>
      </w:r>
    </w:p>
    <w:p>
      <w:pPr>
        <w:pStyle w:val="Normal"/>
        <w:numPr>
          <w:ilvl w:val="0"/>
          <w:numId w:val="4"/>
        </w:numPr>
        <w:shd w:val="clear" w:color="auto" w:fill="FFFFFF"/>
        <w:spacing w:lineRule="auto" w:line="360" w:before="0" w:after="0"/>
        <w:contextualSpacing/>
        <w:jc w:val="both"/>
        <w:rPr>
          <w:rFonts w:ascii="Calibri" w:hAnsi="Calibri" w:cs="Calibri" w:cstheme="minorHAnsi"/>
          <w:bCs/>
        </w:rPr>
      </w:pPr>
      <w:r>
        <w:rPr>
          <w:rStyle w:val="Style17"/>
          <w:rFonts w:cs="Times New Roman"/>
          <w:bCs/>
          <w:i w:val="false"/>
          <w:iCs w:val="false"/>
          <w:color w:val="000000"/>
          <w:lang w:eastAsia="en-GB"/>
        </w:rPr>
        <w:t>Προώθηση τεχνολογιών φιλικών προς το περιβάλλον.</w:t>
      </w:r>
    </w:p>
    <w:p>
      <w:pPr>
        <w:pStyle w:val="Normal"/>
        <w:numPr>
          <w:ilvl w:val="0"/>
          <w:numId w:val="4"/>
        </w:numPr>
        <w:shd w:val="clear" w:color="auto" w:fill="FFFFFF"/>
        <w:spacing w:lineRule="auto" w:line="360" w:before="0" w:after="0"/>
        <w:contextualSpacing/>
        <w:jc w:val="both"/>
        <w:rPr>
          <w:rFonts w:ascii="Calibri" w:hAnsi="Calibri" w:cs="Calibri" w:cstheme="minorHAnsi"/>
          <w:bCs/>
        </w:rPr>
      </w:pPr>
      <w:r>
        <w:rPr>
          <w:rStyle w:val="Style17"/>
          <w:rFonts w:cs="Times New Roman"/>
          <w:bCs/>
          <w:i w:val="false"/>
          <w:iCs w:val="false"/>
          <w:color w:val="000000"/>
          <w:lang w:eastAsia="en-GB"/>
        </w:rPr>
        <w:t>Διακρατικές συμφωνίες περιορισμού της βιομηχανικής ρύπανσης και εξορθολογισμού στη διαχείριση των φυσικών πόρων.</w:t>
      </w:r>
    </w:p>
    <w:p>
      <w:pPr>
        <w:pStyle w:val="Normal"/>
        <w:numPr>
          <w:ilvl w:val="0"/>
          <w:numId w:val="4"/>
        </w:numPr>
        <w:shd w:val="clear" w:color="auto" w:fill="FFFFFF"/>
        <w:spacing w:lineRule="auto" w:line="360" w:before="0" w:after="0"/>
        <w:contextualSpacing/>
        <w:jc w:val="both"/>
        <w:rPr>
          <w:rFonts w:ascii="Calibri" w:hAnsi="Calibri" w:cs="Calibri" w:cstheme="minorHAnsi"/>
          <w:bCs/>
        </w:rPr>
      </w:pPr>
      <w:r>
        <w:rPr>
          <w:rStyle w:val="Style17"/>
          <w:rFonts w:cs="Times New Roman"/>
          <w:bCs/>
          <w:i w:val="false"/>
          <w:iCs w:val="false"/>
          <w:color w:val="000000"/>
          <w:lang w:eastAsia="en-GB"/>
        </w:rPr>
        <w:t>Σχολική και κοινωνική παιδεία με στόχο την ανάσχεση της περιβαλλοντικής καταστροφής.</w:t>
      </w:r>
    </w:p>
    <w:p>
      <w:pPr>
        <w:pStyle w:val="Normal"/>
        <w:numPr>
          <w:ilvl w:val="0"/>
          <w:numId w:val="4"/>
        </w:numPr>
        <w:shd w:val="clear" w:color="auto" w:fill="FFFFFF"/>
        <w:spacing w:lineRule="auto" w:line="360" w:before="0" w:after="0"/>
        <w:contextualSpacing/>
        <w:jc w:val="both"/>
        <w:rPr>
          <w:rFonts w:ascii="Calibri" w:hAnsi="Calibri" w:cs="Calibri" w:cstheme="minorHAnsi"/>
          <w:bCs/>
        </w:rPr>
      </w:pPr>
      <w:r>
        <w:rPr>
          <w:rStyle w:val="Style17"/>
          <w:rFonts w:cs="Times New Roman"/>
          <w:bCs/>
          <w:i w:val="false"/>
          <w:iCs w:val="false"/>
          <w:color w:val="000000"/>
          <w:lang w:eastAsia="en-GB"/>
        </w:rPr>
        <w:t>Παρακίνηση των πολιτών για ανάληψη πρωτοβουλιών και δράσεων από όλους τους αρμόδιους φορείς, πριν να είναι αργά για την αποκατάσταση της οικολογικής ισορροπίας.</w:t>
      </w:r>
    </w:p>
    <w:p>
      <w:pPr>
        <w:pStyle w:val="NormalWeb"/>
        <w:widowControl w:val="false"/>
        <w:shd w:val="clear" w:color="auto" w:fill="FFFFFF"/>
        <w:spacing w:lineRule="auto" w:line="360" w:before="0" w:after="0"/>
        <w:contextualSpacing/>
        <w:jc w:val="both"/>
        <w:rPr>
          <w:rFonts w:ascii="Calibri" w:hAnsi="Calibri"/>
          <w:sz w:val="22"/>
          <w:lang w:val="el-GR"/>
        </w:rPr>
      </w:pPr>
      <w:r>
        <w:rPr>
          <w:rFonts w:ascii="Calibri" w:hAnsi="Calibri"/>
          <w:sz w:val="22"/>
          <w:lang w:val="el-GR"/>
        </w:rPr>
      </w:r>
    </w:p>
    <w:p>
      <w:pPr>
        <w:pStyle w:val="Normal"/>
        <w:spacing w:lineRule="auto" w:line="360" w:before="0" w:after="0"/>
        <w:contextualSpacing/>
        <w:jc w:val="both"/>
        <w:rPr/>
      </w:pPr>
      <w:r>
        <w:rPr>
          <w:b/>
          <w:bCs/>
        </w:rPr>
        <w:t xml:space="preserve">Β3. </w:t>
      </w:r>
      <w:r>
        <w:rPr>
          <w:rFonts w:eastAsia="Times New Roman" w:cs="Calibri"/>
          <w:b/>
          <w:bCs/>
          <w:lang w:eastAsia="el-GR"/>
        </w:rPr>
        <w:t>(</w:t>
      </w:r>
      <w:r>
        <w:rPr>
          <w:rFonts w:eastAsia="" w:cs="Calibri" w:eastAsiaTheme="minorEastAsia"/>
          <w:b/>
          <w:bCs/>
          <w:lang w:eastAsia="el-GR"/>
        </w:rPr>
        <w:t>μονάδες 25</w:t>
      </w:r>
      <w:r>
        <w:rPr>
          <w:rFonts w:eastAsia="Times New Roman" w:cs="Calibri"/>
          <w:b/>
          <w:bCs/>
          <w:lang w:eastAsia="el-GR"/>
        </w:rPr>
        <w:t>)</w:t>
      </w:r>
    </w:p>
    <w:p>
      <w:pPr>
        <w:pStyle w:val="ListParagraph"/>
        <w:numPr>
          <w:ilvl w:val="0"/>
          <w:numId w:val="3"/>
        </w:numPr>
        <w:spacing w:lineRule="auto" w:line="360" w:before="0" w:after="0"/>
        <w:contextualSpacing/>
        <w:jc w:val="both"/>
        <w:rPr/>
      </w:pPr>
      <w:r>
        <w:rPr>
          <w:rFonts w:eastAsia="Times New Roman" w:cs="Calibri" w:cstheme="minorHAnsi"/>
          <w:color w:val="000000"/>
          <w:lang w:val="el-GR" w:eastAsia="el-GR"/>
        </w:rPr>
        <w:t>Ο</w:t>
      </w:r>
      <w:r>
        <w:rPr>
          <w:rFonts w:eastAsia="Times New Roman" w:cs="Calibri" w:cstheme="minorHAnsi"/>
          <w:color w:val="000000"/>
          <w:lang w:eastAsia="el-GR"/>
        </w:rPr>
        <w:t>ι κάτοικοι του χωριού αξιοποιούσαν ό,τι υλικό είχαν στη διάθεσή τους, ό,τι παρήγαγε ο τόπος τους για να καλύπτουν τις ανάγκες τους (πουρνάρι ως τροφή για τα ζωντανά και καύσιμη ύλη, γάλα από τα ζώα που εξέτρεφαν για την παρασκευή βουτύρου).</w:t>
      </w:r>
    </w:p>
    <w:p>
      <w:pPr>
        <w:pStyle w:val="ListParagraph"/>
        <w:numPr>
          <w:ilvl w:val="0"/>
          <w:numId w:val="3"/>
        </w:numPr>
        <w:spacing w:lineRule="auto" w:line="360" w:before="0" w:after="0"/>
        <w:contextualSpacing/>
        <w:jc w:val="both"/>
        <w:rPr/>
      </w:pPr>
      <w:r>
        <w:rPr>
          <w:rFonts w:eastAsia="Calibri" w:cs="Calibri" w:cstheme="minorHAnsi"/>
          <w:color w:val="000000"/>
          <w:lang w:val="el-GR" w:eastAsia="en-GB"/>
        </w:rPr>
        <w:t>Σ</w:t>
      </w:r>
      <w:r>
        <w:rPr>
          <w:rFonts w:eastAsia="Calibri" w:cs="Calibri" w:cstheme="minorHAnsi"/>
          <w:color w:val="000000"/>
          <w:lang w:eastAsia="en-GB"/>
        </w:rPr>
        <w:t>υνηθισμένη διαδικασία το μαγείρεμα στο σπίτι για όλα τα νοικοκυριά, με μεράκι και φροντίδα (</w:t>
      </w:r>
      <w:r>
        <w:rPr>
          <w:rFonts w:eastAsia="Times New Roman" w:cs="Calibri" w:cstheme="minorHAnsi"/>
          <w:color w:val="000000"/>
          <w:lang w:eastAsia="el-GR"/>
        </w:rPr>
        <w:t xml:space="preserve">έψηναν συχνά πίτες </w:t>
      </w:r>
      <w:r>
        <w:rPr>
          <w:rFonts w:eastAsia="Calibri" w:cs="Calibri" w:cstheme="minorHAnsi"/>
          <w:color w:val="000000"/>
          <w:lang w:eastAsia="en-GB"/>
        </w:rPr>
        <w:t>κάθε είδους</w:t>
      </w:r>
      <w:r>
        <w:rPr>
          <w:rFonts w:eastAsia="Times New Roman" w:cs="Calibri" w:cstheme="minorHAnsi"/>
          <w:color w:val="000000"/>
          <w:lang w:eastAsia="el-GR"/>
        </w:rPr>
        <w:t>, το παραδοσιακό έδεσμα στην Ήπειρο</w:t>
      </w:r>
      <w:r>
        <w:rPr>
          <w:rFonts w:eastAsia="Calibri" w:cs="Calibri" w:cstheme="minorHAnsi"/>
          <w:color w:val="000000"/>
          <w:lang w:eastAsia="en-GB"/>
        </w:rPr>
        <w:t xml:space="preserve">: </w:t>
      </w:r>
      <w:r>
        <w:rPr>
          <w:rFonts w:eastAsia="Times New Roman" w:cs="Times New Roman"/>
          <w:color w:val="000000"/>
          <w:lang w:eastAsia="en-GB"/>
        </w:rPr>
        <w:t>Με τέχνη φκιαγμένες, με μαστοριά, με κέφι. Λες και κατασκεύαζαν γλυπτά, λες και ζωγράφιζαν πίνακες.).</w:t>
      </w:r>
    </w:p>
    <w:p>
      <w:pPr>
        <w:pStyle w:val="ListParagraph"/>
        <w:numPr>
          <w:ilvl w:val="0"/>
          <w:numId w:val="3"/>
        </w:numPr>
        <w:spacing w:lineRule="auto" w:line="360" w:before="0" w:after="0"/>
        <w:contextualSpacing/>
        <w:jc w:val="both"/>
        <w:rPr/>
      </w:pPr>
      <w:r>
        <w:rPr>
          <w:rFonts w:eastAsia="Times New Roman" w:cs="Times New Roman"/>
          <w:color w:val="000000"/>
          <w:lang w:eastAsia="en-GB"/>
        </w:rPr>
        <w:t>Έ</w:t>
      </w:r>
      <w:r>
        <w:rPr>
          <w:rFonts w:eastAsia="Times New Roman" w:cs="Times New Roman"/>
          <w:color w:val="000000"/>
          <w:lang w:eastAsia="en-GB"/>
        </w:rPr>
        <w:t>δειχναν σεβασμό στα προϊόντα τοπικής παραγωγής και ήταν περήφανοι γι’ αυτά (παρέδωσε με ευλάβεια το πήλινο δοχείο που κρατούσε. Ήταν βούτυρο ιδίας παραγωγής. Για να καταλάβουν ότι και στο χωριό τους κάτι κάνουν.).</w:t>
      </w:r>
    </w:p>
    <w:p>
      <w:pPr>
        <w:pStyle w:val="ListParagraph"/>
        <w:numPr>
          <w:ilvl w:val="0"/>
          <w:numId w:val="3"/>
        </w:numPr>
        <w:spacing w:lineRule="auto" w:line="360" w:before="0" w:after="0"/>
        <w:contextualSpacing/>
        <w:jc w:val="both"/>
        <w:rPr/>
      </w:pPr>
      <w:r>
        <w:rPr>
          <w:rFonts w:eastAsia="Calibri" w:cs="Calibri" w:cstheme="minorHAnsi"/>
          <w:color w:val="000000"/>
          <w:lang w:eastAsia="en-GB"/>
        </w:rPr>
        <w:t>Ε</w:t>
      </w:r>
      <w:r>
        <w:rPr>
          <w:rFonts w:eastAsia="Calibri" w:cs="Calibri" w:cstheme="minorHAnsi"/>
          <w:color w:val="000000"/>
          <w:lang w:eastAsia="en-GB"/>
        </w:rPr>
        <w:t>νταγμένη στο πρόγραμμα των οικιακών εργασιών η παραγωγή των δικών τους προϊόντων με απλά μέσα και προσωπική εργασία (αφήγηση του τρόπου παρασκευής του βουτύρου).</w:t>
      </w:r>
    </w:p>
    <w:p>
      <w:pPr>
        <w:pStyle w:val="ListParagraph"/>
        <w:tabs>
          <w:tab w:val="clear" w:pos="720"/>
          <w:tab w:val="left" w:pos="1080" w:leader="none"/>
        </w:tabs>
        <w:suppressAutoHyphens w:val="false"/>
        <w:spacing w:lineRule="auto" w:line="360" w:before="0" w:after="0"/>
        <w:ind w:left="0" w:hanging="0"/>
        <w:contextualSpacing/>
        <w:jc w:val="both"/>
        <w:rPr/>
      </w:pPr>
      <w:r>
        <w:rPr>
          <w:rFonts w:eastAsia="Calibri" w:cs="Calibri" w:cstheme="minorHAnsi"/>
          <w:i/>
          <w:iCs/>
        </w:rPr>
        <w:t xml:space="preserve">Ως προς το τελευταίο ερώτημα, η εκφώνηση απαιτεί την καταγραφή προσωπικών κρίσεων σχετικά με την τάση ακόμη και των κατοίκων </w:t>
      </w:r>
      <w:r>
        <w:rPr>
          <w:rFonts w:eastAsia="Calibri" w:cs="Calibri" w:cstheme="minorHAnsi"/>
          <w:i/>
          <w:iCs/>
        </w:rPr>
        <w:t xml:space="preserve">της επαρχίας </w:t>
      </w:r>
      <w:r>
        <w:rPr>
          <w:rFonts w:eastAsia="Calibri" w:cs="Calibri" w:cstheme="minorHAnsi"/>
          <w:i/>
          <w:iCs/>
        </w:rPr>
        <w:t>να υιοθετούν έναν αστικό, καταναλωτικό τρόπο ζωής, αρκεί να είναι ολοκληρωμένη η παρουσίαση εκφραστικά και νοηματικά.</w:t>
      </w:r>
    </w:p>
    <w:p>
      <w:pPr>
        <w:pStyle w:val="ListParagraph"/>
        <w:tabs>
          <w:tab w:val="clear" w:pos="720"/>
          <w:tab w:val="left" w:pos="1080" w:leader="none"/>
        </w:tabs>
        <w:suppressAutoHyphens w:val="false"/>
        <w:spacing w:lineRule="auto" w:line="360" w:before="0" w:after="0"/>
        <w:ind w:left="0" w:hanging="0"/>
        <w:contextualSpacing/>
        <w:jc w:val="center"/>
        <w:rPr>
          <w:rStyle w:val="Style17"/>
          <w:rFonts w:ascii="Calibri" w:hAnsi="Calibri" w:eastAsia="Calibri" w:cs="Calibri" w:cstheme="minorHAnsi"/>
          <w:b/>
          <w:b/>
          <w:bCs/>
          <w:iCs w:val="false"/>
          <w:lang w:eastAsia="en-GB"/>
        </w:rPr>
      </w:pPr>
      <w:r>
        <w:rPr/>
      </w:r>
    </w:p>
    <w:sect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19"/>
    <w:next w:val="Style20"/>
    <w:qFormat/>
    <w:rsid w:val="002126af"/>
    <w:pPr>
      <w:outlineLvl w:val="0"/>
    </w:pPr>
    <w:rPr>
      <w:rFonts w:ascii="Liberation Serif" w:hAnsi="Liberation Serif" w:eastAsia="Segoe UI" w:cs="Tahoma"/>
      <w:b/>
      <w:bCs/>
      <w:sz w:val="48"/>
      <w:szCs w:val="48"/>
    </w:rPr>
  </w:style>
  <w:style w:type="paragraph" w:styleId="2" w:customStyle="1">
    <w:name w:val="Heading 2"/>
    <w:basedOn w:val="Style19"/>
    <w:next w:val="Style20"/>
    <w:qFormat/>
    <w:rsid w:val="002126af"/>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2126af"/>
    <w:rPr>
      <w:b/>
      <w:bCs/>
    </w:rPr>
  </w:style>
  <w:style w:type="character" w:styleId="Style18" w:customStyle="1">
    <w:name w:val="Κουκκίδες"/>
    <w:qFormat/>
    <w:rsid w:val="002126af"/>
    <w:rPr>
      <w:rFonts w:ascii="OpenSymbol" w:hAnsi="OpenSymbol" w:eastAsia="OpenSymbol" w:cs="OpenSymbol"/>
    </w:rPr>
  </w:style>
  <w:style w:type="paragraph" w:styleId="Style19" w:customStyle="1">
    <w:name w:val="Επικεφαλίδα"/>
    <w:basedOn w:val="Normal"/>
    <w:next w:val="Style20"/>
    <w:qFormat/>
    <w:rsid w:val="005143d3"/>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5143d3"/>
    <w:pPr>
      <w:spacing w:lineRule="auto" w:line="276" w:before="0" w:after="140"/>
    </w:pPr>
    <w:rPr/>
  </w:style>
  <w:style w:type="paragraph" w:styleId="Style21">
    <w:name w:val="List"/>
    <w:basedOn w:val="Style20"/>
    <w:rsid w:val="005143d3"/>
    <w:pPr/>
    <w:rPr>
      <w:rFonts w:cs="Lucida Sans"/>
    </w:rPr>
  </w:style>
  <w:style w:type="paragraph" w:styleId="Style22" w:customStyle="1">
    <w:name w:val="Caption"/>
    <w:basedOn w:val="Normal"/>
    <w:qFormat/>
    <w:rsid w:val="005143d3"/>
    <w:pPr>
      <w:suppressLineNumbers/>
      <w:spacing w:before="120" w:after="120"/>
    </w:pPr>
    <w:rPr>
      <w:rFonts w:cs="Lucida Sans"/>
      <w:i/>
      <w:iCs/>
      <w:sz w:val="24"/>
      <w:szCs w:val="24"/>
    </w:rPr>
  </w:style>
  <w:style w:type="paragraph" w:styleId="Style23"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4"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5" w:customStyle="1">
    <w:name w:val="Παραθέσεις"/>
    <w:basedOn w:val="Normal"/>
    <w:qFormat/>
    <w:rsid w:val="002126af"/>
    <w:pPr>
      <w:spacing w:before="0" w:after="283"/>
      <w:ind w:left="567" w:right="567" w:hanging="0"/>
    </w:pPr>
    <w:rPr/>
  </w:style>
  <w:style w:type="paragraph" w:styleId="Default" w:customStyle="1">
    <w:name w:val="Default"/>
    <w:qFormat/>
    <w:rsid w:val="002126af"/>
    <w:pPr>
      <w:widowControl/>
      <w:suppressAutoHyphens w:val="true"/>
      <w:bidi w:val="0"/>
      <w:spacing w:before="0" w:after="0"/>
      <w:jc w:val="left"/>
    </w:pPr>
    <w:rPr>
      <w:rFonts w:ascii="Times New Roman" w:hAnsi="Times New Roman" w:eastAsia="Calibri" w:cs=""/>
      <w:color w:val="000000"/>
      <w:kern w:val="0"/>
      <w:sz w:val="24"/>
      <w:szCs w:val="22"/>
      <w:lang w:val="el-GR" w:eastAsia="en-US"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LibreOffice/7.1.8.1$Windows_X86_64 LibreOffice_project/e1f30c802c3269a1d052614453f260e49458c82c</Application>
  <AppVersion>15.0000</AppVersion>
  <Pages>3</Pages>
  <Words>564</Words>
  <Characters>3358</Characters>
  <CharactersWithSpaces>3864</CharactersWithSpaces>
  <Paragraphs>36</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2022-10-23T18:06:00Z</dcterms:created>
  <dc:creator>Chriss</dc:creator>
  <dc:description/>
  <dc:language>el-GR</dc:language>
  <cp:lastModifiedBy>ΕΥΘΥΜΙΑ ΧΑΤΖΗΚΥΡΙΑΚΟΥ</cp:lastModifiedBy>
  <dcterms:modified xsi:type="dcterms:W3CDTF">2022-11-29T16:59:54Z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