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A09EC" w:rsidRDefault="00DA09EC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00000002" w14:textId="77777777" w:rsidR="00DA09EC" w:rsidRDefault="0045224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</w:p>
    <w:p w14:paraId="00000003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Το </w:t>
      </w:r>
      <w:proofErr w:type="spellStart"/>
      <w:r>
        <w:rPr>
          <w:sz w:val="24"/>
          <w:szCs w:val="24"/>
        </w:rPr>
        <w:t>αλληλόμορφο</w:t>
      </w:r>
      <w:proofErr w:type="spellEnd"/>
      <w:r>
        <w:rPr>
          <w:sz w:val="24"/>
          <w:szCs w:val="24"/>
        </w:rPr>
        <w:t xml:space="preserve"> γονίδιο που ευθύνεται για το τραχύ τρίχωμα είναι επικρατές διότι όλα τα άτομα της πρώτης θυγατρικής γενιάς (F1) έχουν τραχύ τρίχωμα. Επίσης, το γονίδιο είναι </w:t>
      </w:r>
      <w:proofErr w:type="spellStart"/>
      <w:r>
        <w:rPr>
          <w:sz w:val="24"/>
          <w:szCs w:val="24"/>
        </w:rPr>
        <w:t>αυτοσωμικό</w:t>
      </w:r>
      <w:proofErr w:type="spellEnd"/>
      <w:r>
        <w:rPr>
          <w:sz w:val="24"/>
          <w:szCs w:val="24"/>
        </w:rPr>
        <w:t xml:space="preserve">, επειδή η </w:t>
      </w:r>
      <w:proofErr w:type="spellStart"/>
      <w:r>
        <w:rPr>
          <w:sz w:val="24"/>
          <w:szCs w:val="24"/>
        </w:rPr>
        <w:t>φαινοτυπική</w:t>
      </w:r>
      <w:proofErr w:type="spellEnd"/>
      <w:r>
        <w:rPr>
          <w:sz w:val="24"/>
          <w:szCs w:val="24"/>
        </w:rPr>
        <w:t xml:space="preserve"> αναλογία στην F2 γενιά είναι ~3:1 (19 τραχύ :6 </w:t>
      </w:r>
      <w:r>
        <w:rPr>
          <w:sz w:val="24"/>
          <w:szCs w:val="24"/>
        </w:rPr>
        <w:t>μαλακό) και δεν υπάρχει διαφοροποίηση στην αναλογία αυτή μεταξύ αρσενικών και θηλυκών απογόνων.</w:t>
      </w:r>
    </w:p>
    <w:p w14:paraId="00000004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Έστω ότι Τ: το </w:t>
      </w:r>
      <w:proofErr w:type="spellStart"/>
      <w:r>
        <w:rPr>
          <w:sz w:val="24"/>
          <w:szCs w:val="24"/>
        </w:rPr>
        <w:t>αλληλόμορφο</w:t>
      </w:r>
      <w:proofErr w:type="spellEnd"/>
      <w:r>
        <w:rPr>
          <w:sz w:val="24"/>
          <w:szCs w:val="24"/>
        </w:rPr>
        <w:t xml:space="preserve"> γονίδιο για το τραχύ τρίχωμα και τ: το </w:t>
      </w:r>
      <w:proofErr w:type="spellStart"/>
      <w:r>
        <w:rPr>
          <w:sz w:val="24"/>
          <w:szCs w:val="24"/>
        </w:rPr>
        <w:t>αλληλόμορφο</w:t>
      </w:r>
      <w:proofErr w:type="spellEnd"/>
      <w:r>
        <w:rPr>
          <w:sz w:val="24"/>
          <w:szCs w:val="24"/>
        </w:rPr>
        <w:t xml:space="preserve"> γονίδιο για το μαλακό τρίχωμα.</w:t>
      </w:r>
    </w:p>
    <w:p w14:paraId="00000005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Στη πατρική γενιά (P), ο γονότυπος του θηλυκού σκύλ</w:t>
      </w:r>
      <w:r>
        <w:rPr>
          <w:sz w:val="24"/>
          <w:szCs w:val="24"/>
        </w:rPr>
        <w:t xml:space="preserve">ου με τραχύ τρίχωμα είναι ΤΤ, ενώ ο γονότυπος του αρσενικού σκύλου με μαλακό τρίχωμα είναι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>, διότι όλα τα άτομα στην F1 γενιά έχουν τραχύ τρίχωμα.</w:t>
      </w:r>
    </w:p>
    <w:p w14:paraId="00000006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διασταύρωση έχει ως εξής:</w:t>
      </w:r>
    </w:p>
    <w:p w14:paraId="00000007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P:      ΤΤ </w:t>
      </w:r>
      <w:r>
        <w:rPr>
          <w:rFonts w:ascii="Cambria Math" w:eastAsia="Cambria Math" w:hAnsi="Cambria Math" w:cs="Cambria Math"/>
          <w:sz w:val="24"/>
          <w:szCs w:val="24"/>
        </w:rPr>
        <w:t xml:space="preserve">   </w:t>
      </w:r>
      <w:r>
        <w:rPr>
          <w:sz w:val="24"/>
          <w:szCs w:val="24"/>
        </w:rPr>
        <w:t xml:space="preserve">x    </w:t>
      </w:r>
      <w:proofErr w:type="spellStart"/>
      <w:r>
        <w:rPr>
          <w:sz w:val="24"/>
          <w:szCs w:val="24"/>
        </w:rPr>
        <w:t>ττ</w:t>
      </w:r>
      <w:proofErr w:type="spellEnd"/>
    </w:p>
    <w:p w14:paraId="00000008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Γαμέτες:   Τ    /    τ</w:t>
      </w:r>
      <w:r>
        <w:rPr>
          <w:sz w:val="24"/>
          <w:szCs w:val="24"/>
        </w:rPr>
        <w:tab/>
      </w:r>
    </w:p>
    <w:p w14:paraId="00000009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F1:          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(Φ.Α.: 100% τραχύ τρίχωμα)</w:t>
      </w:r>
    </w:p>
    <w:p w14:paraId="0000000A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Όταν διασταυρώνονται μεταξύ τους οι απόγονοι της F1 γενιάς, έχουμε:</w:t>
      </w:r>
    </w:p>
    <w:p w14:paraId="0000000B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F1 X F1:   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 xml:space="preserve">  </w:t>
      </w:r>
      <w:r>
        <w:rPr>
          <w:sz w:val="24"/>
          <w:szCs w:val="24"/>
        </w:rPr>
        <w:t xml:space="preserve">x    </w:t>
      </w:r>
      <w:proofErr w:type="spellStart"/>
      <w:r>
        <w:rPr>
          <w:sz w:val="24"/>
          <w:szCs w:val="24"/>
        </w:rPr>
        <w:t>Ττ</w:t>
      </w:r>
      <w:proofErr w:type="spellEnd"/>
    </w:p>
    <w:p w14:paraId="0000000C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Γαμέτες:      Τ, τ    /     Τ, τ</w:t>
      </w:r>
      <w:r>
        <w:rPr>
          <w:sz w:val="24"/>
          <w:szCs w:val="24"/>
        </w:rPr>
        <w:tab/>
      </w:r>
    </w:p>
    <w:p w14:paraId="0000000D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F2:    ΤΤ,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   (Φ.Α. = 3 τραχύ : 1 μαλακό)</w:t>
      </w:r>
    </w:p>
    <w:p w14:paraId="0000000E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Ισχύει ο 1</w:t>
      </w:r>
      <w:r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νόμος του </w:t>
      </w:r>
      <w:proofErr w:type="spellStart"/>
      <w:r>
        <w:rPr>
          <w:sz w:val="24"/>
          <w:szCs w:val="24"/>
        </w:rPr>
        <w:t>Mendel</w:t>
      </w:r>
      <w:proofErr w:type="spellEnd"/>
      <w:r>
        <w:rPr>
          <w:sz w:val="24"/>
          <w:szCs w:val="24"/>
        </w:rPr>
        <w:t>.</w:t>
      </w:r>
    </w:p>
    <w:p w14:paraId="0000000F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</w:t>
      </w:r>
      <w:r>
        <w:rPr>
          <w:sz w:val="24"/>
          <w:szCs w:val="24"/>
        </w:rPr>
        <w:t xml:space="preserve"> Για τον εντοπισμό των ατόμων που είναι ομόζυγα για το επικρατές γονίδιο θα χρησιμοποιηθεί η διασταύρωση ελέγχου, κατά την οποία τα άτομα με τραχύ τρίχωμα (που μπορεί να έχουν γονότυπο ΤΤ ή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>) θα διασταυρωθούν με άτομα που έχουν μαλακό τρίχωμα (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>). Θα πρ</w:t>
      </w:r>
      <w:r>
        <w:rPr>
          <w:sz w:val="24"/>
          <w:szCs w:val="24"/>
        </w:rPr>
        <w:t>αγματοποιηθούν οι ακόλουθες διασταυρώσεις:</w:t>
      </w:r>
    </w:p>
    <w:p w14:paraId="00000010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1η Διασταύρωση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2η Διασταύρωση</w:t>
      </w:r>
    </w:p>
    <w:p w14:paraId="00000011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P:      ΤΤ     x</w:t>
      </w:r>
      <w:r>
        <w:rPr>
          <w:rFonts w:ascii="Cambria Math" w:eastAsia="Cambria Math" w:hAnsi="Cambria Math" w:cs="Cambria Math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P:     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    x</w:t>
      </w:r>
      <w:r>
        <w:rPr>
          <w:rFonts w:ascii="Cambria Math" w:eastAsia="Cambria Math" w:hAnsi="Cambria Math" w:cs="Cambria Math"/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ττ</w:t>
      </w:r>
      <w:proofErr w:type="spellEnd"/>
    </w:p>
    <w:p w14:paraId="00000012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γαμέτες: Τ     /   τ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γαμέτες: Τ, τ     /    τ</w:t>
      </w:r>
      <w:r>
        <w:rPr>
          <w:sz w:val="24"/>
          <w:szCs w:val="24"/>
        </w:rPr>
        <w:tab/>
      </w:r>
    </w:p>
    <w:p w14:paraId="00000013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F1:          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F1:         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ττ</w:t>
      </w:r>
      <w:proofErr w:type="spellEnd"/>
      <w:r>
        <w:rPr>
          <w:sz w:val="24"/>
          <w:szCs w:val="24"/>
        </w:rPr>
        <w:t xml:space="preserve"> </w:t>
      </w:r>
    </w:p>
    <w:p w14:paraId="00000014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(Φ.Α.: 100% με τραχύ τρίχωμα)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(Φ.Α.: 50% με τραχύ: 50% με μαλακό)</w:t>
      </w:r>
    </w:p>
    <w:p w14:paraId="00000015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Σύμφωνα με τα παραπάνω, τα άτομα που διασταυρώθηκαν με άτομα με μαλακό τρίχωμα και δεν απέκτησαν κανέναν απόγονο με μαλακό τρίχωμα, είναι</w:t>
      </w:r>
      <w:r>
        <w:rPr>
          <w:sz w:val="24"/>
          <w:szCs w:val="24"/>
        </w:rPr>
        <w:t xml:space="preserve"> αυτά που θα είναι ομόζυγα για το επικρατές </w:t>
      </w:r>
      <w:proofErr w:type="spellStart"/>
      <w:r>
        <w:rPr>
          <w:sz w:val="24"/>
          <w:szCs w:val="24"/>
        </w:rPr>
        <w:t>αλληλόμορφο</w:t>
      </w:r>
      <w:proofErr w:type="spellEnd"/>
      <w:r>
        <w:rPr>
          <w:sz w:val="24"/>
          <w:szCs w:val="24"/>
        </w:rPr>
        <w:t xml:space="preserve"> (1η διασταύρωση).</w:t>
      </w:r>
    </w:p>
    <w:p w14:paraId="00000016" w14:textId="77777777" w:rsidR="00DA09EC" w:rsidRDefault="00DA09EC">
      <w:pPr>
        <w:spacing w:after="0" w:line="360" w:lineRule="auto"/>
        <w:jc w:val="both"/>
        <w:rPr>
          <w:b/>
          <w:sz w:val="24"/>
          <w:szCs w:val="24"/>
        </w:rPr>
      </w:pPr>
    </w:p>
    <w:p w14:paraId="00000017" w14:textId="77777777" w:rsidR="00DA09EC" w:rsidRDefault="0045224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</w:p>
    <w:p w14:paraId="00000018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Το </w:t>
      </w:r>
      <w:proofErr w:type="spellStart"/>
      <w:r>
        <w:rPr>
          <w:sz w:val="24"/>
          <w:szCs w:val="24"/>
        </w:rPr>
        <w:t>ριβόσωμα</w:t>
      </w:r>
      <w:proofErr w:type="spellEnd"/>
      <w:r>
        <w:rPr>
          <w:sz w:val="24"/>
          <w:szCs w:val="24"/>
        </w:rPr>
        <w:t xml:space="preserve"> 1 συνδέθηκε χρονικά πρώτο στο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και ξεκίνησε τη μετάφρασή του, επειδή η </w:t>
      </w:r>
      <w:proofErr w:type="spellStart"/>
      <w:r>
        <w:rPr>
          <w:sz w:val="24"/>
          <w:szCs w:val="24"/>
        </w:rPr>
        <w:t>πολυπεπτιδική</w:t>
      </w:r>
      <w:proofErr w:type="spellEnd"/>
      <w:r>
        <w:rPr>
          <w:sz w:val="24"/>
          <w:szCs w:val="24"/>
        </w:rPr>
        <w:t xml:space="preserve"> αλυσίδα που σχηματίζεται σε αυτό έχει το μεγαλύτερο μήκος συγκριτικά με τ</w:t>
      </w:r>
      <w:r>
        <w:rPr>
          <w:sz w:val="24"/>
          <w:szCs w:val="24"/>
        </w:rPr>
        <w:t xml:space="preserve">ις αλυσίδες που έχουν σχηματιστεί στα υπόλοιπα </w:t>
      </w:r>
      <w:proofErr w:type="spellStart"/>
      <w:r>
        <w:rPr>
          <w:sz w:val="24"/>
          <w:szCs w:val="24"/>
        </w:rPr>
        <w:t>ριβοσώματα</w:t>
      </w:r>
      <w:proofErr w:type="spellEnd"/>
      <w:r>
        <w:rPr>
          <w:sz w:val="24"/>
          <w:szCs w:val="24"/>
        </w:rPr>
        <w:t xml:space="preserve">. Συνεπώς, η κατεύθυνση της μετάφρασης είναι από το Β προς το Α. Επειδή η διαδικασία της μετάφρασης ξεκινάει πάντα με τη πρόσδεση της μικρής </w:t>
      </w:r>
      <w:proofErr w:type="spellStart"/>
      <w:r>
        <w:rPr>
          <w:sz w:val="24"/>
          <w:szCs w:val="24"/>
        </w:rPr>
        <w:t>υπομονάδας</w:t>
      </w:r>
      <w:proofErr w:type="spellEnd"/>
      <w:r>
        <w:rPr>
          <w:sz w:val="24"/>
          <w:szCs w:val="24"/>
        </w:rPr>
        <w:t xml:space="preserve"> του </w:t>
      </w:r>
      <w:proofErr w:type="spellStart"/>
      <w:r>
        <w:rPr>
          <w:sz w:val="24"/>
          <w:szCs w:val="24"/>
        </w:rPr>
        <w:t>ριβοσώματος</w:t>
      </w:r>
      <w:proofErr w:type="spellEnd"/>
      <w:r>
        <w:rPr>
          <w:sz w:val="24"/>
          <w:szCs w:val="24"/>
        </w:rPr>
        <w:t xml:space="preserve"> στο 5’ άκρο του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>, το Β θα ε</w:t>
      </w:r>
      <w:r>
        <w:rPr>
          <w:sz w:val="24"/>
          <w:szCs w:val="24"/>
        </w:rPr>
        <w:t xml:space="preserve">ίναι το 5’ και το Α το 3΄ άκρο του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>.</w:t>
      </w:r>
    </w:p>
    <w:p w14:paraId="00000019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β. Τα </w:t>
      </w:r>
      <w:proofErr w:type="spellStart"/>
      <w:r>
        <w:rPr>
          <w:sz w:val="24"/>
          <w:szCs w:val="24"/>
        </w:rPr>
        <w:t>πολυσώματα</w:t>
      </w:r>
      <w:proofErr w:type="spellEnd"/>
      <w:r>
        <w:rPr>
          <w:sz w:val="24"/>
          <w:szCs w:val="24"/>
        </w:rPr>
        <w:t xml:space="preserve"> υπάρχουν τόσο στα </w:t>
      </w:r>
      <w:proofErr w:type="spellStart"/>
      <w:r>
        <w:rPr>
          <w:sz w:val="24"/>
          <w:szCs w:val="24"/>
        </w:rPr>
        <w:t>προκαρυωτικά</w:t>
      </w:r>
      <w:proofErr w:type="spellEnd"/>
      <w:r>
        <w:rPr>
          <w:sz w:val="24"/>
          <w:szCs w:val="24"/>
        </w:rPr>
        <w:t xml:space="preserve">, όσο και στα </w:t>
      </w:r>
      <w:proofErr w:type="spellStart"/>
      <w:r>
        <w:rPr>
          <w:sz w:val="24"/>
          <w:szCs w:val="24"/>
        </w:rPr>
        <w:t>ευκαρυωτικά</w:t>
      </w:r>
      <w:proofErr w:type="spellEnd"/>
      <w:r>
        <w:rPr>
          <w:sz w:val="24"/>
          <w:szCs w:val="24"/>
        </w:rPr>
        <w:t xml:space="preserve"> κύτταρα. Στους </w:t>
      </w:r>
      <w:proofErr w:type="spellStart"/>
      <w:r>
        <w:rPr>
          <w:sz w:val="24"/>
          <w:szCs w:val="24"/>
        </w:rPr>
        <w:t>προκαρυωτικούς</w:t>
      </w:r>
      <w:proofErr w:type="spellEnd"/>
      <w:r>
        <w:rPr>
          <w:sz w:val="24"/>
          <w:szCs w:val="24"/>
        </w:rPr>
        <w:t xml:space="preserve"> οργανισμούς, το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αρχίζει να μεταφράζεται σε πρωτεΐνη πριν ακόμα ολοκληρωθεί η μετάφρασή του. Αντίθετα, στους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ευκαρυωτικούς</w:t>
      </w:r>
      <w:proofErr w:type="spellEnd"/>
      <w:r>
        <w:rPr>
          <w:sz w:val="24"/>
          <w:szCs w:val="24"/>
        </w:rPr>
        <w:t xml:space="preserve"> οργανισμούς δεν συμβαίνει αυτό διότι πραγματοποιείται η διαδικασία της ωρίμανσης του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πριν από την έναρξη της διαδικασίας της μετάφρασης. Εφόσον η διαδικασία μεταγραφής αυτού του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είχε ολοκληρωθεί πριν ξεκινήσει η μετάφρασή του, το σ</w:t>
      </w:r>
      <w:r>
        <w:rPr>
          <w:sz w:val="24"/>
          <w:szCs w:val="24"/>
        </w:rPr>
        <w:t xml:space="preserve">τιγμιότυπο αυτό θα αφορά ένα </w:t>
      </w:r>
      <w:proofErr w:type="spellStart"/>
      <w:r>
        <w:rPr>
          <w:sz w:val="24"/>
          <w:szCs w:val="24"/>
        </w:rPr>
        <w:t>ευκαρυωτικό</w:t>
      </w:r>
      <w:proofErr w:type="spellEnd"/>
      <w:r>
        <w:rPr>
          <w:sz w:val="24"/>
          <w:szCs w:val="24"/>
        </w:rPr>
        <w:t xml:space="preserve"> κύτταρο (επισήμανση: οι </w:t>
      </w:r>
      <w:proofErr w:type="spellStart"/>
      <w:r>
        <w:rPr>
          <w:sz w:val="24"/>
          <w:szCs w:val="24"/>
        </w:rPr>
        <w:t>μετα</w:t>
      </w:r>
      <w:proofErr w:type="spellEnd"/>
      <w:r>
        <w:rPr>
          <w:sz w:val="24"/>
          <w:szCs w:val="24"/>
        </w:rPr>
        <w:t xml:space="preserve">-μεταφραστικές τροποποιήσεις των πρωτεϊνών πραγματοποιούνται στα </w:t>
      </w:r>
      <w:proofErr w:type="spellStart"/>
      <w:r>
        <w:rPr>
          <w:sz w:val="24"/>
          <w:szCs w:val="24"/>
        </w:rPr>
        <w:t>ευκαρυωτικά</w:t>
      </w:r>
      <w:proofErr w:type="spellEnd"/>
      <w:r>
        <w:rPr>
          <w:sz w:val="24"/>
          <w:szCs w:val="24"/>
        </w:rPr>
        <w:t xml:space="preserve"> και πιο σπάνια και στα </w:t>
      </w:r>
      <w:proofErr w:type="spellStart"/>
      <w:r>
        <w:rPr>
          <w:sz w:val="24"/>
          <w:szCs w:val="24"/>
        </w:rPr>
        <w:t>προκαρυωτικά</w:t>
      </w:r>
      <w:proofErr w:type="spellEnd"/>
      <w:r>
        <w:rPr>
          <w:sz w:val="24"/>
          <w:szCs w:val="24"/>
        </w:rPr>
        <w:t xml:space="preserve"> κύτταρα). </w:t>
      </w:r>
    </w:p>
    <w:p w14:paraId="0000001A" w14:textId="77777777" w:rsidR="00DA09EC" w:rsidRDefault="0045224C">
      <w:pPr>
        <w:spacing w:after="0" w:line="360" w:lineRule="auto"/>
        <w:jc w:val="both"/>
        <w:rPr>
          <w:sz w:val="24"/>
          <w:szCs w:val="24"/>
        </w:rPr>
      </w:pPr>
      <w:bookmarkStart w:id="2" w:name="_heading=h.g5vpiwu6qaax" w:colFirst="0" w:colLast="0"/>
      <w:bookmarkEnd w:id="2"/>
      <w:r>
        <w:rPr>
          <w:sz w:val="24"/>
          <w:szCs w:val="24"/>
        </w:rPr>
        <w:t xml:space="preserve">γ. Στο σημείο Ι της </w:t>
      </w:r>
      <w:proofErr w:type="spellStart"/>
      <w:r>
        <w:rPr>
          <w:sz w:val="24"/>
          <w:szCs w:val="24"/>
        </w:rPr>
        <w:t>πολυπεπτιδικής</w:t>
      </w:r>
      <w:proofErr w:type="spellEnd"/>
      <w:r>
        <w:rPr>
          <w:sz w:val="24"/>
          <w:szCs w:val="24"/>
        </w:rPr>
        <w:t xml:space="preserve"> αλυσίδας βρίσκεται το αμινικ</w:t>
      </w:r>
      <w:r>
        <w:rPr>
          <w:sz w:val="24"/>
          <w:szCs w:val="24"/>
        </w:rPr>
        <w:t>ό άκρο. Ένα παράδειγμα τροποποίησης που υφίστανται τα πρωτεϊνικά μόρια μετά την σύνθεσή τους (</w:t>
      </w:r>
      <w:proofErr w:type="spellStart"/>
      <w:r>
        <w:rPr>
          <w:sz w:val="24"/>
          <w:szCs w:val="24"/>
        </w:rPr>
        <w:t>μετα</w:t>
      </w:r>
      <w:proofErr w:type="spellEnd"/>
      <w:r>
        <w:rPr>
          <w:sz w:val="24"/>
          <w:szCs w:val="24"/>
        </w:rPr>
        <w:t>-μεταφραστικές τροποποιήσεις) είναι η απομάκρυνση ορισμένων αμινοξέων, συνήθως από το αρχικό αμινικό τους άκρο (εναλλακτικά: η αφαίρεση ενός ενδιάμεσου πεπτιδ</w:t>
      </w:r>
      <w:r>
        <w:rPr>
          <w:sz w:val="24"/>
          <w:szCs w:val="24"/>
        </w:rPr>
        <w:t xml:space="preserve">ίου, όπως στη περίπτωση της ινσουλίνης που προκύπτει από την </w:t>
      </w:r>
      <w:proofErr w:type="spellStart"/>
      <w:r>
        <w:rPr>
          <w:sz w:val="24"/>
          <w:szCs w:val="24"/>
        </w:rPr>
        <w:t>προϊνσουλίνη</w:t>
      </w:r>
      <w:proofErr w:type="spellEnd"/>
      <w:r>
        <w:rPr>
          <w:sz w:val="24"/>
          <w:szCs w:val="24"/>
        </w:rPr>
        <w:t xml:space="preserve"> ή/και η προσθήκη μη πρωτεϊνικών μορίων, όπως σακχάρων).</w:t>
      </w:r>
    </w:p>
    <w:sectPr w:rsidR="00DA09EC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A09EC"/>
    <w:rsid w:val="0045224C"/>
    <w:rsid w:val="00DA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4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4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AEWv2JDOdTkvRKGRCbGqcCf0w==">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3</cp:revision>
  <cp:lastPrinted>2022-11-26T06:05:00Z</cp:lastPrinted>
  <dcterms:created xsi:type="dcterms:W3CDTF">2022-10-07T19:56:00Z</dcterms:created>
  <dcterms:modified xsi:type="dcterms:W3CDTF">2022-11-26T06:05:00Z</dcterms:modified>
</cp:coreProperties>
</file>