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41" w:rsidRPr="003A67E4" w:rsidRDefault="00983741" w:rsidP="0098374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3A67E4">
        <w:rPr>
          <w:rFonts w:eastAsia="Calibri"/>
          <w:b/>
          <w:sz w:val="24"/>
          <w:szCs w:val="24"/>
        </w:rPr>
        <w:t>Ενδεικτικές απαντήσεις</w:t>
      </w:r>
    </w:p>
    <w:p w:rsidR="00444A2F" w:rsidRPr="0067607A" w:rsidRDefault="00444A2F" w:rsidP="00444A2F">
      <w:pPr>
        <w:spacing w:after="0" w:line="360" w:lineRule="auto"/>
        <w:jc w:val="both"/>
        <w:rPr>
          <w:rFonts w:eastAsia="Calibri"/>
          <w:sz w:val="24"/>
          <w:szCs w:val="24"/>
        </w:rPr>
      </w:pPr>
      <w:r w:rsidRPr="00251049">
        <w:rPr>
          <w:rFonts w:eastAsia="Calibri"/>
          <w:b/>
          <w:sz w:val="24"/>
          <w:szCs w:val="24"/>
        </w:rPr>
        <w:t>2.</w:t>
      </w:r>
      <w:r w:rsidR="00983741">
        <w:rPr>
          <w:rFonts w:eastAsia="Calibri"/>
          <w:b/>
          <w:sz w:val="24"/>
          <w:szCs w:val="24"/>
        </w:rPr>
        <w:t>1</w:t>
      </w:r>
      <w:r w:rsidR="001C5476">
        <w:rPr>
          <w:rFonts w:eastAsia="Calibri"/>
          <w:b/>
          <w:sz w:val="24"/>
          <w:szCs w:val="24"/>
        </w:rPr>
        <w:t xml:space="preserve"> </w:t>
      </w:r>
    </w:p>
    <w:p w:rsidR="009B6173" w:rsidRDefault="000E5CE4" w:rsidP="00B536C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A60756">
        <w:rPr>
          <w:sz w:val="24"/>
          <w:szCs w:val="24"/>
        </w:rPr>
        <w:t xml:space="preserve">Τα </w:t>
      </w:r>
      <w:r w:rsidR="009332B3">
        <w:rPr>
          <w:sz w:val="24"/>
          <w:szCs w:val="24"/>
        </w:rPr>
        <w:t>λεμφοκύτταρα αποτελούν το 20-40% των λευκοκυττάρων του περιφερικού αίματος.</w:t>
      </w:r>
    </w:p>
    <w:p w:rsidR="00A60756" w:rsidRPr="005A51B3" w:rsidRDefault="00A60756" w:rsidP="00CC426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0E5CE4">
        <w:rPr>
          <w:sz w:val="24"/>
          <w:szCs w:val="24"/>
        </w:rPr>
        <w:t xml:space="preserve">) </w:t>
      </w:r>
      <w:r w:rsidR="009332B3">
        <w:rPr>
          <w:sz w:val="24"/>
          <w:szCs w:val="24"/>
        </w:rPr>
        <w:t>Ανάλογα με το μέγεθός τους διακρίνονται σε μικρά και μεγάλα λεμφοκύτταρα.</w:t>
      </w:r>
    </w:p>
    <w:p w:rsidR="000E1FA4" w:rsidRDefault="00A60756" w:rsidP="00CC426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</w:t>
      </w:r>
      <w:r w:rsidR="00CC426E">
        <w:rPr>
          <w:sz w:val="24"/>
          <w:szCs w:val="24"/>
        </w:rPr>
        <w:t xml:space="preserve"> </w:t>
      </w:r>
      <w:r w:rsidR="009332B3">
        <w:rPr>
          <w:sz w:val="24"/>
          <w:szCs w:val="24"/>
        </w:rPr>
        <w:t>Τα λεμφοκύτταρα συμβάλλουν στην άμυνα του οργανισμού προκαλώντας ανοσία.</w:t>
      </w:r>
    </w:p>
    <w:p w:rsidR="009332B3" w:rsidRPr="005A51B3" w:rsidRDefault="00CC426E" w:rsidP="00CC426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</w:t>
      </w:r>
      <w:r w:rsidR="009332B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9332B3">
        <w:rPr>
          <w:sz w:val="24"/>
          <w:szCs w:val="24"/>
        </w:rPr>
        <w:t>Για την κυτταρική ανοσία είναι υπεύθυνα τα Τ- λεμφοκύτταρα και για τη χυμική ανοσία τα Β- λεμφοκύτταρα.</w:t>
      </w:r>
    </w:p>
    <w:p w:rsidR="000E5CE4" w:rsidRPr="009332B3" w:rsidRDefault="000E5CE4" w:rsidP="00444A2F">
      <w:pPr>
        <w:spacing w:after="0" w:line="360" w:lineRule="auto"/>
        <w:jc w:val="both"/>
        <w:rPr>
          <w:sz w:val="24"/>
          <w:szCs w:val="24"/>
        </w:rPr>
      </w:pPr>
    </w:p>
    <w:p w:rsidR="00983741" w:rsidRDefault="00983741" w:rsidP="00444A2F">
      <w:pPr>
        <w:spacing w:after="0" w:line="360" w:lineRule="auto"/>
        <w:jc w:val="both"/>
        <w:rPr>
          <w:b/>
          <w:bCs/>
          <w:sz w:val="24"/>
          <w:szCs w:val="24"/>
        </w:rPr>
      </w:pPr>
      <w:r w:rsidRPr="001952A1">
        <w:rPr>
          <w:b/>
          <w:bCs/>
          <w:sz w:val="24"/>
          <w:szCs w:val="24"/>
        </w:rPr>
        <w:t>2.2</w:t>
      </w:r>
      <w:r w:rsidR="001C5476">
        <w:rPr>
          <w:b/>
          <w:bCs/>
          <w:sz w:val="24"/>
          <w:szCs w:val="24"/>
        </w:rPr>
        <w:t xml:space="preserve"> </w:t>
      </w:r>
    </w:p>
    <w:p w:rsidR="00255424" w:rsidRPr="00DA1A80" w:rsidRDefault="007B1AAB" w:rsidP="008D4B7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DA1A80">
        <w:rPr>
          <w:sz w:val="24"/>
          <w:szCs w:val="24"/>
        </w:rPr>
        <w:t>Λευκοκυττάρωση είναι η αύξηση του αριθμού των λευκοκυττάρων πάνω από 10.000/</w:t>
      </w:r>
      <w:r w:rsidR="00DA1A80">
        <w:rPr>
          <w:sz w:val="24"/>
          <w:szCs w:val="24"/>
          <w:lang w:val="en-US"/>
        </w:rPr>
        <w:t>mm</w:t>
      </w:r>
      <w:r w:rsidR="00DA1A80" w:rsidRPr="00DA1A80">
        <w:rPr>
          <w:b/>
          <w:sz w:val="24"/>
          <w:szCs w:val="24"/>
          <w:vertAlign w:val="superscript"/>
        </w:rPr>
        <w:t xml:space="preserve">3 </w:t>
      </w:r>
      <w:r w:rsidR="00DA1A80">
        <w:rPr>
          <w:sz w:val="24"/>
          <w:szCs w:val="24"/>
        </w:rPr>
        <w:t>και λευκοπενία είναι η μείωσή τους κάτω από 4.000/</w:t>
      </w:r>
      <w:r w:rsidR="00DA1A80" w:rsidRPr="00DA1A80">
        <w:rPr>
          <w:sz w:val="24"/>
          <w:szCs w:val="24"/>
        </w:rPr>
        <w:t xml:space="preserve"> </w:t>
      </w:r>
      <w:r w:rsidR="00DA1A80">
        <w:rPr>
          <w:sz w:val="24"/>
          <w:szCs w:val="24"/>
          <w:lang w:val="en-US"/>
        </w:rPr>
        <w:t>mm</w:t>
      </w:r>
      <w:r w:rsidR="00DA1A80" w:rsidRPr="00DA1A80">
        <w:rPr>
          <w:b/>
          <w:sz w:val="24"/>
          <w:szCs w:val="24"/>
          <w:vertAlign w:val="superscript"/>
        </w:rPr>
        <w:t>3</w:t>
      </w:r>
      <w:r w:rsidR="00DA1A80">
        <w:rPr>
          <w:b/>
          <w:sz w:val="24"/>
          <w:szCs w:val="24"/>
          <w:vertAlign w:val="superscript"/>
        </w:rPr>
        <w:t xml:space="preserve">  </w:t>
      </w:r>
      <w:r w:rsidR="00DA1A80">
        <w:rPr>
          <w:sz w:val="24"/>
          <w:szCs w:val="24"/>
        </w:rPr>
        <w:t>.</w:t>
      </w:r>
    </w:p>
    <w:p w:rsidR="007B1AAB" w:rsidRDefault="00CC426E" w:rsidP="007B1AA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7B1AAB">
        <w:rPr>
          <w:sz w:val="24"/>
          <w:szCs w:val="24"/>
        </w:rPr>
        <w:t>) Λευκοκυττάρωση παρατηρείται στις εξής περιπτώσεις:</w:t>
      </w:r>
    </w:p>
    <w:p w:rsidR="00D126CA" w:rsidRPr="00ED17C6" w:rsidRDefault="00D126CA" w:rsidP="00CC426E">
      <w:pPr>
        <w:pStyle w:val="a3"/>
        <w:numPr>
          <w:ilvl w:val="0"/>
          <w:numId w:val="32"/>
        </w:numPr>
        <w:spacing w:after="0" w:line="360" w:lineRule="auto"/>
        <w:ind w:left="426"/>
        <w:jc w:val="both"/>
        <w:rPr>
          <w:sz w:val="24"/>
          <w:szCs w:val="24"/>
        </w:rPr>
      </w:pPr>
      <w:r w:rsidRPr="00ED17C6">
        <w:rPr>
          <w:sz w:val="24"/>
          <w:szCs w:val="24"/>
        </w:rPr>
        <w:t>Οξείες φλεγ</w:t>
      </w:r>
      <w:r w:rsidR="007F0E0E" w:rsidRPr="00ED17C6">
        <w:rPr>
          <w:sz w:val="24"/>
          <w:szCs w:val="24"/>
        </w:rPr>
        <w:t xml:space="preserve">μονές γενικές ή εντοπισμένες </w:t>
      </w:r>
    </w:p>
    <w:p w:rsidR="007F0E0E" w:rsidRPr="00ED17C6" w:rsidRDefault="007F0E0E" w:rsidP="00CC426E">
      <w:pPr>
        <w:pStyle w:val="a3"/>
        <w:numPr>
          <w:ilvl w:val="0"/>
          <w:numId w:val="32"/>
        </w:numPr>
        <w:spacing w:after="0" w:line="360" w:lineRule="auto"/>
        <w:ind w:left="426"/>
        <w:jc w:val="both"/>
        <w:rPr>
          <w:sz w:val="24"/>
          <w:szCs w:val="24"/>
        </w:rPr>
      </w:pPr>
      <w:r w:rsidRPr="00ED17C6">
        <w:rPr>
          <w:sz w:val="24"/>
          <w:szCs w:val="24"/>
        </w:rPr>
        <w:t>Κακοήθη νεοπλάσματα</w:t>
      </w:r>
    </w:p>
    <w:p w:rsidR="007F0E0E" w:rsidRPr="00ED17C6" w:rsidRDefault="007F0E0E" w:rsidP="00CC426E">
      <w:pPr>
        <w:pStyle w:val="a3"/>
        <w:numPr>
          <w:ilvl w:val="0"/>
          <w:numId w:val="32"/>
        </w:numPr>
        <w:spacing w:after="0" w:line="360" w:lineRule="auto"/>
        <w:ind w:left="426"/>
        <w:jc w:val="both"/>
        <w:rPr>
          <w:sz w:val="24"/>
          <w:szCs w:val="24"/>
        </w:rPr>
      </w:pPr>
      <w:r w:rsidRPr="00ED17C6">
        <w:rPr>
          <w:sz w:val="24"/>
          <w:szCs w:val="24"/>
        </w:rPr>
        <w:t>Οξείες αιμορραγίες</w:t>
      </w:r>
    </w:p>
    <w:p w:rsidR="007F0E0E" w:rsidRPr="00ED17C6" w:rsidRDefault="007F0E0E" w:rsidP="00CC426E">
      <w:pPr>
        <w:pStyle w:val="a3"/>
        <w:numPr>
          <w:ilvl w:val="0"/>
          <w:numId w:val="32"/>
        </w:numPr>
        <w:spacing w:after="0" w:line="360" w:lineRule="auto"/>
        <w:ind w:left="426"/>
        <w:jc w:val="both"/>
        <w:rPr>
          <w:sz w:val="24"/>
          <w:szCs w:val="24"/>
        </w:rPr>
      </w:pPr>
      <w:r w:rsidRPr="00ED17C6">
        <w:rPr>
          <w:sz w:val="24"/>
          <w:szCs w:val="24"/>
        </w:rPr>
        <w:t>Μετεγχειρητικά</w:t>
      </w:r>
    </w:p>
    <w:p w:rsidR="007F0E0E" w:rsidRPr="00ED17C6" w:rsidRDefault="007F0E0E" w:rsidP="00CC426E">
      <w:pPr>
        <w:pStyle w:val="a3"/>
        <w:numPr>
          <w:ilvl w:val="0"/>
          <w:numId w:val="32"/>
        </w:numPr>
        <w:spacing w:after="0" w:line="360" w:lineRule="auto"/>
        <w:ind w:left="426"/>
        <w:jc w:val="both"/>
        <w:rPr>
          <w:sz w:val="24"/>
          <w:szCs w:val="24"/>
        </w:rPr>
      </w:pPr>
      <w:r w:rsidRPr="00ED17C6">
        <w:rPr>
          <w:sz w:val="24"/>
          <w:szCs w:val="24"/>
        </w:rPr>
        <w:t>Σε έμφραγμα μυοκαρδίου</w:t>
      </w:r>
    </w:p>
    <w:p w:rsidR="007F0E0E" w:rsidRPr="00ED17C6" w:rsidRDefault="007F0E0E" w:rsidP="00CC426E">
      <w:pPr>
        <w:pStyle w:val="a3"/>
        <w:numPr>
          <w:ilvl w:val="0"/>
          <w:numId w:val="32"/>
        </w:numPr>
        <w:spacing w:after="0" w:line="360" w:lineRule="auto"/>
        <w:ind w:left="426"/>
        <w:jc w:val="both"/>
        <w:rPr>
          <w:sz w:val="24"/>
          <w:szCs w:val="24"/>
        </w:rPr>
      </w:pPr>
      <w:r w:rsidRPr="00ED17C6">
        <w:rPr>
          <w:sz w:val="24"/>
          <w:szCs w:val="24"/>
        </w:rPr>
        <w:t>Σε αναφυλακτικές καταστάσεις</w:t>
      </w:r>
    </w:p>
    <w:p w:rsidR="007F0E0E" w:rsidRPr="00ED17C6" w:rsidRDefault="007F0E0E" w:rsidP="00CC426E">
      <w:pPr>
        <w:pStyle w:val="a3"/>
        <w:numPr>
          <w:ilvl w:val="0"/>
          <w:numId w:val="32"/>
        </w:numPr>
        <w:spacing w:after="0" w:line="360" w:lineRule="auto"/>
        <w:ind w:left="426"/>
        <w:jc w:val="both"/>
        <w:rPr>
          <w:sz w:val="24"/>
          <w:szCs w:val="24"/>
        </w:rPr>
      </w:pPr>
      <w:r w:rsidRPr="00ED17C6">
        <w:rPr>
          <w:sz w:val="24"/>
          <w:szCs w:val="24"/>
        </w:rPr>
        <w:t xml:space="preserve">Σε εγκαύματα </w:t>
      </w:r>
    </w:p>
    <w:p w:rsidR="007F0E0E" w:rsidRPr="00ED17C6" w:rsidRDefault="007F0E0E" w:rsidP="00CC426E">
      <w:pPr>
        <w:pStyle w:val="a3"/>
        <w:numPr>
          <w:ilvl w:val="0"/>
          <w:numId w:val="32"/>
        </w:numPr>
        <w:spacing w:after="0" w:line="360" w:lineRule="auto"/>
        <w:ind w:left="426"/>
        <w:jc w:val="both"/>
        <w:rPr>
          <w:sz w:val="24"/>
          <w:szCs w:val="24"/>
        </w:rPr>
      </w:pPr>
      <w:r w:rsidRPr="00ED17C6">
        <w:rPr>
          <w:sz w:val="24"/>
          <w:szCs w:val="24"/>
        </w:rPr>
        <w:t xml:space="preserve">Σε παθήσεις αίματος (π.χ. αιμολυτική αναιμία) και αλλού.  </w:t>
      </w:r>
    </w:p>
    <w:p w:rsidR="007F0E0E" w:rsidRDefault="00CC426E" w:rsidP="007B1AA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7F0E0E">
        <w:rPr>
          <w:sz w:val="24"/>
          <w:szCs w:val="24"/>
        </w:rPr>
        <w:t>) Λευκοπενία παρατηρείται</w:t>
      </w:r>
      <w:r>
        <w:rPr>
          <w:sz w:val="24"/>
          <w:szCs w:val="24"/>
        </w:rPr>
        <w:t xml:space="preserve"> στις εξής περιπτώσεις</w:t>
      </w:r>
      <w:r w:rsidR="007F0E0E">
        <w:rPr>
          <w:sz w:val="24"/>
          <w:szCs w:val="24"/>
        </w:rPr>
        <w:t>:</w:t>
      </w:r>
    </w:p>
    <w:p w:rsidR="007F0E0E" w:rsidRPr="007F0E0E" w:rsidRDefault="007F0E0E" w:rsidP="00CC426E">
      <w:pPr>
        <w:pStyle w:val="a3"/>
        <w:numPr>
          <w:ilvl w:val="0"/>
          <w:numId w:val="31"/>
        </w:numPr>
        <w:spacing w:after="0" w:line="360" w:lineRule="auto"/>
        <w:ind w:left="426"/>
        <w:jc w:val="both"/>
        <w:rPr>
          <w:sz w:val="24"/>
          <w:szCs w:val="24"/>
        </w:rPr>
      </w:pPr>
      <w:r w:rsidRPr="007F0E0E">
        <w:rPr>
          <w:sz w:val="24"/>
          <w:szCs w:val="24"/>
        </w:rPr>
        <w:t>Σε ορισμένα λοιμώδη νοσήματα</w:t>
      </w:r>
      <w:r w:rsidR="00CC426E">
        <w:rPr>
          <w:sz w:val="24"/>
          <w:szCs w:val="24"/>
        </w:rPr>
        <w:t xml:space="preserve"> </w:t>
      </w:r>
      <w:r w:rsidR="00ED17C6">
        <w:rPr>
          <w:sz w:val="24"/>
          <w:szCs w:val="24"/>
        </w:rPr>
        <w:t>(γρίπη, ερυθρά, φυματίωση κ</w:t>
      </w:r>
      <w:r w:rsidR="00CC426E">
        <w:rPr>
          <w:sz w:val="24"/>
          <w:szCs w:val="24"/>
        </w:rPr>
        <w:t>.</w:t>
      </w:r>
      <w:r w:rsidR="00ED17C6">
        <w:rPr>
          <w:sz w:val="24"/>
          <w:szCs w:val="24"/>
        </w:rPr>
        <w:t>λπ</w:t>
      </w:r>
      <w:r w:rsidR="00CC426E">
        <w:rPr>
          <w:sz w:val="24"/>
          <w:szCs w:val="24"/>
        </w:rPr>
        <w:t>.</w:t>
      </w:r>
      <w:r w:rsidR="00ED17C6">
        <w:rPr>
          <w:sz w:val="24"/>
          <w:szCs w:val="24"/>
        </w:rPr>
        <w:t>)</w:t>
      </w:r>
    </w:p>
    <w:p w:rsidR="007F0E0E" w:rsidRPr="007F0E0E" w:rsidRDefault="007F0E0E" w:rsidP="00CC426E">
      <w:pPr>
        <w:pStyle w:val="a3"/>
        <w:numPr>
          <w:ilvl w:val="0"/>
          <w:numId w:val="31"/>
        </w:numPr>
        <w:spacing w:after="0" w:line="360" w:lineRule="auto"/>
        <w:ind w:left="426"/>
        <w:jc w:val="both"/>
        <w:rPr>
          <w:sz w:val="24"/>
          <w:szCs w:val="24"/>
        </w:rPr>
      </w:pPr>
      <w:r w:rsidRPr="007F0E0E">
        <w:rPr>
          <w:sz w:val="24"/>
          <w:szCs w:val="24"/>
        </w:rPr>
        <w:t>Σε παθήσεις αίματος (π.χ. απλαστική αναιμία)</w:t>
      </w:r>
    </w:p>
    <w:p w:rsidR="007F0E0E" w:rsidRPr="007F0E0E" w:rsidRDefault="007F0E0E" w:rsidP="00CC426E">
      <w:pPr>
        <w:pStyle w:val="a3"/>
        <w:numPr>
          <w:ilvl w:val="0"/>
          <w:numId w:val="31"/>
        </w:numPr>
        <w:spacing w:after="0" w:line="360" w:lineRule="auto"/>
        <w:ind w:left="426"/>
        <w:jc w:val="both"/>
        <w:rPr>
          <w:sz w:val="24"/>
          <w:szCs w:val="24"/>
        </w:rPr>
      </w:pPr>
      <w:r w:rsidRPr="007F0E0E">
        <w:rPr>
          <w:sz w:val="24"/>
          <w:szCs w:val="24"/>
        </w:rPr>
        <w:t>Σε παθήσεις θυρεοειδούς</w:t>
      </w:r>
    </w:p>
    <w:p w:rsidR="007F0E0E" w:rsidRPr="007F0E0E" w:rsidRDefault="007F0E0E" w:rsidP="00CC426E">
      <w:pPr>
        <w:pStyle w:val="a3"/>
        <w:numPr>
          <w:ilvl w:val="0"/>
          <w:numId w:val="31"/>
        </w:numPr>
        <w:spacing w:after="0" w:line="360" w:lineRule="auto"/>
        <w:ind w:left="426"/>
        <w:jc w:val="both"/>
        <w:rPr>
          <w:sz w:val="24"/>
          <w:szCs w:val="24"/>
        </w:rPr>
      </w:pPr>
      <w:r w:rsidRPr="007F0E0E">
        <w:rPr>
          <w:sz w:val="24"/>
          <w:szCs w:val="24"/>
        </w:rPr>
        <w:t xml:space="preserve">Σε χρόνιες παθήσεις του ήπατος </w:t>
      </w:r>
    </w:p>
    <w:sectPr w:rsidR="007F0E0E" w:rsidRPr="007F0E0E" w:rsidSect="00924E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C28" w:rsidRDefault="00300C28" w:rsidP="000E5CE4">
      <w:pPr>
        <w:spacing w:after="0" w:line="240" w:lineRule="auto"/>
      </w:pPr>
      <w:r>
        <w:separator/>
      </w:r>
    </w:p>
  </w:endnote>
  <w:endnote w:type="continuationSeparator" w:id="0">
    <w:p w:rsidR="00300C28" w:rsidRDefault="00300C28" w:rsidP="000E5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C28" w:rsidRDefault="00300C28" w:rsidP="000E5CE4">
      <w:pPr>
        <w:spacing w:after="0" w:line="240" w:lineRule="auto"/>
      </w:pPr>
      <w:r>
        <w:separator/>
      </w:r>
    </w:p>
  </w:footnote>
  <w:footnote w:type="continuationSeparator" w:id="0">
    <w:p w:rsidR="00300C28" w:rsidRDefault="00300C28" w:rsidP="000E5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1713"/>
    <w:multiLevelType w:val="hybridMultilevel"/>
    <w:tmpl w:val="D5802B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7618B"/>
    <w:multiLevelType w:val="hybridMultilevel"/>
    <w:tmpl w:val="BA00271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D51FF"/>
    <w:multiLevelType w:val="hybridMultilevel"/>
    <w:tmpl w:val="DE2E26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2330F"/>
    <w:multiLevelType w:val="hybridMultilevel"/>
    <w:tmpl w:val="FFB8BC9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85E9B"/>
    <w:multiLevelType w:val="hybridMultilevel"/>
    <w:tmpl w:val="57048D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E13D7"/>
    <w:multiLevelType w:val="hybridMultilevel"/>
    <w:tmpl w:val="C52A516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2669C"/>
    <w:multiLevelType w:val="hybridMultilevel"/>
    <w:tmpl w:val="912E26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8550EF"/>
    <w:multiLevelType w:val="hybridMultilevel"/>
    <w:tmpl w:val="6B0C46F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F1B71"/>
    <w:multiLevelType w:val="hybridMultilevel"/>
    <w:tmpl w:val="FE7694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05225"/>
    <w:multiLevelType w:val="hybridMultilevel"/>
    <w:tmpl w:val="4F32A7E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C72F0B"/>
    <w:multiLevelType w:val="hybridMultilevel"/>
    <w:tmpl w:val="C74E87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64BB6"/>
    <w:multiLevelType w:val="hybridMultilevel"/>
    <w:tmpl w:val="7D4C6B6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DF5B90"/>
    <w:multiLevelType w:val="hybridMultilevel"/>
    <w:tmpl w:val="EAD45958"/>
    <w:lvl w:ilvl="0" w:tplc="0408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7D809D9"/>
    <w:multiLevelType w:val="hybridMultilevel"/>
    <w:tmpl w:val="E878F5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55A5D"/>
    <w:multiLevelType w:val="hybridMultilevel"/>
    <w:tmpl w:val="EFEAA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FC125B"/>
    <w:multiLevelType w:val="hybridMultilevel"/>
    <w:tmpl w:val="CC88FE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5436A"/>
    <w:multiLevelType w:val="hybridMultilevel"/>
    <w:tmpl w:val="9E08363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2328B0"/>
    <w:multiLevelType w:val="hybridMultilevel"/>
    <w:tmpl w:val="3D821C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512AA7"/>
    <w:multiLevelType w:val="hybridMultilevel"/>
    <w:tmpl w:val="E7041C3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805F5A"/>
    <w:multiLevelType w:val="hybridMultilevel"/>
    <w:tmpl w:val="3048C9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EC0782"/>
    <w:multiLevelType w:val="hybridMultilevel"/>
    <w:tmpl w:val="820EBC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5F4F5C"/>
    <w:multiLevelType w:val="hybridMultilevel"/>
    <w:tmpl w:val="8354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447E4F"/>
    <w:multiLevelType w:val="hybridMultilevel"/>
    <w:tmpl w:val="EA0C72A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9C6301"/>
    <w:multiLevelType w:val="hybridMultilevel"/>
    <w:tmpl w:val="BF547D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EB13AA"/>
    <w:multiLevelType w:val="hybridMultilevel"/>
    <w:tmpl w:val="42E471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7C3B53"/>
    <w:multiLevelType w:val="hybridMultilevel"/>
    <w:tmpl w:val="F4B2D3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5528C0"/>
    <w:multiLevelType w:val="hybridMultilevel"/>
    <w:tmpl w:val="AC6E8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F125C9"/>
    <w:multiLevelType w:val="hybridMultilevel"/>
    <w:tmpl w:val="9408904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0D2779"/>
    <w:multiLevelType w:val="hybridMultilevel"/>
    <w:tmpl w:val="1840BDC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7F3725"/>
    <w:multiLevelType w:val="hybridMultilevel"/>
    <w:tmpl w:val="6C268C50"/>
    <w:lvl w:ilvl="0" w:tplc="0408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78C45189"/>
    <w:multiLevelType w:val="hybridMultilevel"/>
    <w:tmpl w:val="579423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AA529B"/>
    <w:multiLevelType w:val="hybridMultilevel"/>
    <w:tmpl w:val="78B64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4"/>
  </w:num>
  <w:num w:numId="3">
    <w:abstractNumId w:val="25"/>
  </w:num>
  <w:num w:numId="4">
    <w:abstractNumId w:val="6"/>
  </w:num>
  <w:num w:numId="5">
    <w:abstractNumId w:val="2"/>
  </w:num>
  <w:num w:numId="6">
    <w:abstractNumId w:val="18"/>
  </w:num>
  <w:num w:numId="7">
    <w:abstractNumId w:val="27"/>
  </w:num>
  <w:num w:numId="8">
    <w:abstractNumId w:val="15"/>
  </w:num>
  <w:num w:numId="9">
    <w:abstractNumId w:val="21"/>
  </w:num>
  <w:num w:numId="10">
    <w:abstractNumId w:val="17"/>
  </w:num>
  <w:num w:numId="11">
    <w:abstractNumId w:val="11"/>
  </w:num>
  <w:num w:numId="12">
    <w:abstractNumId w:val="22"/>
  </w:num>
  <w:num w:numId="13">
    <w:abstractNumId w:val="20"/>
  </w:num>
  <w:num w:numId="14">
    <w:abstractNumId w:val="10"/>
  </w:num>
  <w:num w:numId="15">
    <w:abstractNumId w:val="28"/>
  </w:num>
  <w:num w:numId="16">
    <w:abstractNumId w:val="7"/>
  </w:num>
  <w:num w:numId="17">
    <w:abstractNumId w:val="9"/>
  </w:num>
  <w:num w:numId="18">
    <w:abstractNumId w:val="8"/>
  </w:num>
  <w:num w:numId="19">
    <w:abstractNumId w:val="4"/>
  </w:num>
  <w:num w:numId="20">
    <w:abstractNumId w:val="1"/>
  </w:num>
  <w:num w:numId="21">
    <w:abstractNumId w:val="3"/>
  </w:num>
  <w:num w:numId="22">
    <w:abstractNumId w:val="12"/>
  </w:num>
  <w:num w:numId="23">
    <w:abstractNumId w:val="29"/>
  </w:num>
  <w:num w:numId="24">
    <w:abstractNumId w:val="5"/>
  </w:num>
  <w:num w:numId="25">
    <w:abstractNumId w:val="24"/>
  </w:num>
  <w:num w:numId="26">
    <w:abstractNumId w:val="23"/>
  </w:num>
  <w:num w:numId="27">
    <w:abstractNumId w:val="30"/>
  </w:num>
  <w:num w:numId="28">
    <w:abstractNumId w:val="0"/>
  </w:num>
  <w:num w:numId="29">
    <w:abstractNumId w:val="26"/>
  </w:num>
  <w:num w:numId="30">
    <w:abstractNumId w:val="13"/>
  </w:num>
  <w:num w:numId="31">
    <w:abstractNumId w:val="19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A2F"/>
    <w:rsid w:val="00003054"/>
    <w:rsid w:val="000663A2"/>
    <w:rsid w:val="000737E0"/>
    <w:rsid w:val="000C5103"/>
    <w:rsid w:val="000E1FA4"/>
    <w:rsid w:val="000E5CE4"/>
    <w:rsid w:val="000F1921"/>
    <w:rsid w:val="001663A8"/>
    <w:rsid w:val="001773A3"/>
    <w:rsid w:val="00181BFA"/>
    <w:rsid w:val="00187665"/>
    <w:rsid w:val="001918F4"/>
    <w:rsid w:val="001952A1"/>
    <w:rsid w:val="001A1EC1"/>
    <w:rsid w:val="001B4605"/>
    <w:rsid w:val="001C5476"/>
    <w:rsid w:val="00234DDC"/>
    <w:rsid w:val="00255424"/>
    <w:rsid w:val="00293028"/>
    <w:rsid w:val="002A716F"/>
    <w:rsid w:val="002B692A"/>
    <w:rsid w:val="002C0D94"/>
    <w:rsid w:val="002C34BA"/>
    <w:rsid w:val="00300C28"/>
    <w:rsid w:val="00303B26"/>
    <w:rsid w:val="00303FED"/>
    <w:rsid w:val="00323E96"/>
    <w:rsid w:val="003712C0"/>
    <w:rsid w:val="003747FB"/>
    <w:rsid w:val="00380380"/>
    <w:rsid w:val="003823CE"/>
    <w:rsid w:val="00385EA3"/>
    <w:rsid w:val="0039154C"/>
    <w:rsid w:val="00394442"/>
    <w:rsid w:val="003B03F0"/>
    <w:rsid w:val="003C5C0C"/>
    <w:rsid w:val="003C7C43"/>
    <w:rsid w:val="003D06DF"/>
    <w:rsid w:val="003F2C46"/>
    <w:rsid w:val="00444A2F"/>
    <w:rsid w:val="0048361C"/>
    <w:rsid w:val="004B7F1B"/>
    <w:rsid w:val="004C0869"/>
    <w:rsid w:val="004C518C"/>
    <w:rsid w:val="004F6935"/>
    <w:rsid w:val="0050465F"/>
    <w:rsid w:val="00524D9B"/>
    <w:rsid w:val="00526F7B"/>
    <w:rsid w:val="00533147"/>
    <w:rsid w:val="005923FC"/>
    <w:rsid w:val="005A51B3"/>
    <w:rsid w:val="005B0469"/>
    <w:rsid w:val="00660808"/>
    <w:rsid w:val="00667056"/>
    <w:rsid w:val="0067607A"/>
    <w:rsid w:val="006A4775"/>
    <w:rsid w:val="006B4DD4"/>
    <w:rsid w:val="006D6669"/>
    <w:rsid w:val="00724548"/>
    <w:rsid w:val="0072484B"/>
    <w:rsid w:val="007449C9"/>
    <w:rsid w:val="00766609"/>
    <w:rsid w:val="007A5290"/>
    <w:rsid w:val="007B121D"/>
    <w:rsid w:val="007B1AAB"/>
    <w:rsid w:val="007E10C1"/>
    <w:rsid w:val="007F0E0E"/>
    <w:rsid w:val="007F3BF0"/>
    <w:rsid w:val="00846D20"/>
    <w:rsid w:val="008524AF"/>
    <w:rsid w:val="008D0546"/>
    <w:rsid w:val="008D4B7F"/>
    <w:rsid w:val="008E7634"/>
    <w:rsid w:val="00923AFE"/>
    <w:rsid w:val="00924EC2"/>
    <w:rsid w:val="009332B3"/>
    <w:rsid w:val="00942D76"/>
    <w:rsid w:val="00983741"/>
    <w:rsid w:val="009A5D83"/>
    <w:rsid w:val="009B6173"/>
    <w:rsid w:val="009E69B4"/>
    <w:rsid w:val="009F3F64"/>
    <w:rsid w:val="00A60756"/>
    <w:rsid w:val="00A96B59"/>
    <w:rsid w:val="00B00469"/>
    <w:rsid w:val="00B536CA"/>
    <w:rsid w:val="00C115E9"/>
    <w:rsid w:val="00C21C12"/>
    <w:rsid w:val="00C569AA"/>
    <w:rsid w:val="00C7643B"/>
    <w:rsid w:val="00C83642"/>
    <w:rsid w:val="00C86FFF"/>
    <w:rsid w:val="00C910C1"/>
    <w:rsid w:val="00C92D27"/>
    <w:rsid w:val="00CC426E"/>
    <w:rsid w:val="00CE4E77"/>
    <w:rsid w:val="00D126CA"/>
    <w:rsid w:val="00D639AE"/>
    <w:rsid w:val="00D83508"/>
    <w:rsid w:val="00DA1A80"/>
    <w:rsid w:val="00DB317B"/>
    <w:rsid w:val="00DE33A9"/>
    <w:rsid w:val="00DF68EC"/>
    <w:rsid w:val="00E31993"/>
    <w:rsid w:val="00E844FD"/>
    <w:rsid w:val="00ED17C6"/>
    <w:rsid w:val="00F156FC"/>
    <w:rsid w:val="00F45E5F"/>
    <w:rsid w:val="00FC0F77"/>
    <w:rsid w:val="00FD4DAA"/>
    <w:rsid w:val="00FE2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2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DDC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0E5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E5CE4"/>
    <w:rPr>
      <w:rFonts w:ascii="Calibri" w:eastAsia="Times New Roman" w:hAnsi="Calibri" w:cs="Times New Roman"/>
    </w:rPr>
  </w:style>
  <w:style w:type="paragraph" w:styleId="a5">
    <w:name w:val="footer"/>
    <w:basedOn w:val="a"/>
    <w:link w:val="Char0"/>
    <w:uiPriority w:val="99"/>
    <w:semiHidden/>
    <w:unhideWhenUsed/>
    <w:rsid w:val="000E5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0E5CE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pleon</cp:lastModifiedBy>
  <cp:revision>2</cp:revision>
  <dcterms:created xsi:type="dcterms:W3CDTF">2022-12-20T18:56:00Z</dcterms:created>
  <dcterms:modified xsi:type="dcterms:W3CDTF">2022-12-20T18:56:00Z</dcterms:modified>
</cp:coreProperties>
</file>