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CF19D" w14:textId="77777777" w:rsidR="00F26A9E" w:rsidRPr="00877830" w:rsidRDefault="00F26A9E" w:rsidP="00AE6E6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877830">
        <w:rPr>
          <w:rFonts w:cstheme="minorHAnsi"/>
          <w:b/>
          <w:sz w:val="24"/>
          <w:szCs w:val="24"/>
          <w:u w:val="single"/>
        </w:rPr>
        <w:t>Θέμα 2</w:t>
      </w:r>
      <w:r w:rsidRPr="00877830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41FC3610" w14:textId="281E6A04" w:rsidR="001A1DDE" w:rsidRPr="00877830" w:rsidRDefault="001A1DDE" w:rsidP="001A1D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77830">
        <w:rPr>
          <w:rFonts w:cstheme="minorHAnsi"/>
          <w:b/>
          <w:sz w:val="24"/>
          <w:szCs w:val="24"/>
        </w:rPr>
        <w:t>2.</w:t>
      </w:r>
      <w:r w:rsidR="00CA1803" w:rsidRPr="00877830">
        <w:rPr>
          <w:rFonts w:cstheme="minorHAnsi"/>
          <w:b/>
          <w:sz w:val="24"/>
          <w:szCs w:val="24"/>
        </w:rPr>
        <w:t>1</w:t>
      </w:r>
      <w:r w:rsidRPr="00877830">
        <w:rPr>
          <w:rFonts w:cstheme="minorHAnsi"/>
          <w:b/>
          <w:sz w:val="24"/>
          <w:szCs w:val="24"/>
        </w:rPr>
        <w:t xml:space="preserve"> </w:t>
      </w:r>
      <w:r w:rsidRPr="00877830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0A33EE29" w14:textId="426E2862" w:rsidR="00CA1803" w:rsidRPr="00877830" w:rsidRDefault="00CA1803" w:rsidP="002819EE">
      <w:pPr>
        <w:tabs>
          <w:tab w:val="left" w:pos="993"/>
        </w:tabs>
        <w:spacing w:after="0" w:line="360" w:lineRule="auto"/>
        <w:ind w:left="567"/>
        <w:jc w:val="both"/>
        <w:rPr>
          <w:rFonts w:eastAsiaTheme="minorHAnsi" w:cstheme="minorHAnsi"/>
          <w:sz w:val="24"/>
          <w:szCs w:val="24"/>
          <w:lang w:eastAsia="en-US"/>
        </w:rPr>
      </w:pPr>
      <w:r w:rsidRPr="00877830">
        <w:rPr>
          <w:rFonts w:eastAsiaTheme="minorHAnsi" w:cstheme="minorHAnsi"/>
          <w:b/>
          <w:sz w:val="24"/>
          <w:szCs w:val="24"/>
          <w:lang w:eastAsia="en-US"/>
        </w:rPr>
        <w:t>α)</w:t>
      </w:r>
      <w:r w:rsidRPr="00877830">
        <w:rPr>
          <w:rFonts w:eastAsiaTheme="minorHAnsi" w:cstheme="minorHAnsi"/>
          <w:b/>
          <w:sz w:val="24"/>
          <w:szCs w:val="24"/>
          <w:lang w:eastAsia="en-US"/>
        </w:rPr>
        <w:tab/>
      </w:r>
      <w:r w:rsidRPr="00877830">
        <w:rPr>
          <w:rFonts w:eastAsiaTheme="minorHAnsi" w:cstheme="minorHAnsi"/>
          <w:sz w:val="24"/>
          <w:szCs w:val="24"/>
          <w:lang w:eastAsia="en-US"/>
        </w:rPr>
        <w:t>Οι πιέσεις που επικρατούν στον κύλινδρο μιας εμβολοφόρ</w:t>
      </w:r>
      <w:r w:rsidR="009B1AA2" w:rsidRPr="00877830">
        <w:rPr>
          <w:rFonts w:eastAsiaTheme="minorHAnsi" w:cstheme="minorHAnsi"/>
          <w:sz w:val="24"/>
          <w:szCs w:val="24"/>
          <w:lang w:eastAsia="en-US"/>
        </w:rPr>
        <w:t xml:space="preserve">ου </w:t>
      </w:r>
      <w:r w:rsidRPr="00877830">
        <w:rPr>
          <w:rFonts w:eastAsiaTheme="minorHAnsi" w:cstheme="minorHAnsi"/>
          <w:sz w:val="24"/>
          <w:szCs w:val="24"/>
          <w:lang w:eastAsia="en-US"/>
        </w:rPr>
        <w:t>μηχανής, είναι μεγαλύτερες στην αρχή της φάσης της καύσεως όπου το έμβολο βρίσκεται ακόμη κοντά στο Α.Ν.Σ.</w:t>
      </w:r>
    </w:p>
    <w:p w14:paraId="05444EAD" w14:textId="2FA3F1F0" w:rsidR="00CA1803" w:rsidRPr="00877830" w:rsidRDefault="00CA1803" w:rsidP="00CA1803">
      <w:pPr>
        <w:tabs>
          <w:tab w:val="left" w:pos="993"/>
        </w:tabs>
        <w:spacing w:after="0" w:line="360" w:lineRule="auto"/>
        <w:ind w:left="567"/>
        <w:jc w:val="both"/>
        <w:rPr>
          <w:rFonts w:eastAsiaTheme="minorHAnsi" w:cstheme="minorHAnsi"/>
          <w:sz w:val="24"/>
          <w:szCs w:val="24"/>
          <w:lang w:eastAsia="en-US"/>
        </w:rPr>
      </w:pPr>
      <w:r w:rsidRPr="00877830">
        <w:rPr>
          <w:rFonts w:eastAsiaTheme="minorHAnsi" w:cstheme="minorHAnsi"/>
          <w:b/>
          <w:sz w:val="24"/>
          <w:szCs w:val="24"/>
          <w:lang w:eastAsia="en-US"/>
        </w:rPr>
        <w:t>β)</w:t>
      </w:r>
      <w:r w:rsidRPr="00877830">
        <w:rPr>
          <w:rFonts w:eastAsiaTheme="minorHAnsi" w:cstheme="minorHAnsi"/>
          <w:b/>
          <w:sz w:val="24"/>
          <w:szCs w:val="24"/>
          <w:lang w:eastAsia="en-US"/>
        </w:rPr>
        <w:tab/>
      </w:r>
      <w:r w:rsidRPr="00877830">
        <w:rPr>
          <w:rFonts w:eastAsiaTheme="minorHAnsi" w:cstheme="minorHAnsi"/>
          <w:sz w:val="24"/>
          <w:szCs w:val="24"/>
          <w:lang w:eastAsia="en-US"/>
        </w:rPr>
        <w:t>Στους βενζινοκινητήρες με τριοδικό οξειδωτικό καταλύτη, η αναλογία αέρα-καυσίμου είναι πάντοτε σταθερή και ίση με τη στοιχειομετρική.</w:t>
      </w:r>
    </w:p>
    <w:p w14:paraId="288AE3AB" w14:textId="2BD8C221" w:rsidR="00CA1803" w:rsidRPr="00877830" w:rsidRDefault="00CA1803" w:rsidP="00CA1803">
      <w:pPr>
        <w:tabs>
          <w:tab w:val="left" w:pos="993"/>
        </w:tabs>
        <w:spacing w:after="0" w:line="360" w:lineRule="auto"/>
        <w:ind w:left="56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877830">
        <w:rPr>
          <w:rFonts w:ascii="Calibri" w:hAnsi="Calibri" w:cs="Calibri"/>
          <w:b/>
          <w:sz w:val="24"/>
          <w:szCs w:val="24"/>
        </w:rPr>
        <w:t>γ)</w:t>
      </w:r>
      <w:r w:rsidRPr="00877830">
        <w:rPr>
          <w:rFonts w:ascii="Calibri" w:hAnsi="Calibri" w:cs="Calibri"/>
          <w:b/>
          <w:sz w:val="24"/>
          <w:szCs w:val="24"/>
        </w:rPr>
        <w:tab/>
      </w:r>
      <w:r w:rsidRPr="00877830">
        <w:rPr>
          <w:rFonts w:ascii="Calibri" w:hAnsi="Calibri" w:cs="Calibri"/>
          <w:sz w:val="24"/>
          <w:szCs w:val="24"/>
        </w:rPr>
        <w:t>Στην πραγματική λειτουργία τ</w:t>
      </w:r>
      <w:bookmarkStart w:id="0" w:name="_GoBack"/>
      <w:bookmarkEnd w:id="0"/>
      <w:r w:rsidRPr="00877830">
        <w:rPr>
          <w:rFonts w:ascii="Calibri" w:hAnsi="Calibri" w:cs="Calibri"/>
          <w:sz w:val="24"/>
          <w:szCs w:val="24"/>
        </w:rPr>
        <w:t>ης δίχρονης πετρελαιομηχανής, η έναρξη της εγχύσεως καυσίμου και της καύσεως πραγματοποιείται στον πρώτο χρόνο αυτής κατά την κίνηση του εμβόλου από το Α.Ν.Σ. προς το Κ.Ν.Σ.</w:t>
      </w:r>
    </w:p>
    <w:p w14:paraId="734CE006" w14:textId="79FC221B" w:rsidR="00CA1803" w:rsidRPr="00877830" w:rsidRDefault="00CA1803" w:rsidP="00CA1803">
      <w:pPr>
        <w:tabs>
          <w:tab w:val="left" w:pos="993"/>
        </w:tabs>
        <w:spacing w:after="0"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 w:rsidRPr="00877830">
        <w:rPr>
          <w:rFonts w:ascii="Calibri" w:hAnsi="Calibri" w:cs="Calibri"/>
          <w:b/>
          <w:sz w:val="24"/>
          <w:szCs w:val="24"/>
        </w:rPr>
        <w:t>δ)</w:t>
      </w:r>
      <w:r w:rsidRPr="00877830">
        <w:rPr>
          <w:rFonts w:ascii="Calibri" w:hAnsi="Calibri" w:cs="Calibri"/>
          <w:b/>
          <w:sz w:val="24"/>
          <w:szCs w:val="24"/>
        </w:rPr>
        <w:tab/>
      </w:r>
      <w:r w:rsidRPr="00877830">
        <w:rPr>
          <w:rFonts w:ascii="Calibri" w:hAnsi="Calibri" w:cs="Calibri"/>
          <w:sz w:val="24"/>
          <w:szCs w:val="24"/>
        </w:rPr>
        <w:t>Ο αριθμός των αγκώνων (στροφάλων) του στροφαλοφόρου άξονα μιας εμβολοφόρ</w:t>
      </w:r>
      <w:r w:rsidR="009B1AA2" w:rsidRPr="00877830">
        <w:rPr>
          <w:rFonts w:ascii="Calibri" w:hAnsi="Calibri" w:cs="Calibri"/>
          <w:sz w:val="24"/>
          <w:szCs w:val="24"/>
        </w:rPr>
        <w:t>ου</w:t>
      </w:r>
      <w:r w:rsidRPr="00877830">
        <w:rPr>
          <w:rFonts w:ascii="Calibri" w:hAnsi="Calibri" w:cs="Calibri"/>
          <w:sz w:val="24"/>
          <w:szCs w:val="24"/>
        </w:rPr>
        <w:t xml:space="preserve"> μηχανής, ισούται με τον αριθμό των κυλίνδρων του κινητήρα.</w:t>
      </w:r>
    </w:p>
    <w:p w14:paraId="673B3C44" w14:textId="7B0C3FCF" w:rsidR="00CA1803" w:rsidRPr="00877830" w:rsidRDefault="00CA1803" w:rsidP="00CA1803">
      <w:pPr>
        <w:tabs>
          <w:tab w:val="left" w:pos="993"/>
        </w:tabs>
        <w:spacing w:after="0"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 w:rsidRPr="00877830">
        <w:rPr>
          <w:rFonts w:ascii="Calibri" w:hAnsi="Calibri" w:cs="Calibri"/>
          <w:b/>
          <w:sz w:val="24"/>
          <w:szCs w:val="24"/>
        </w:rPr>
        <w:t>ε)</w:t>
      </w:r>
      <w:r w:rsidRPr="00877830">
        <w:rPr>
          <w:rFonts w:ascii="Calibri" w:hAnsi="Calibri" w:cs="Calibri"/>
          <w:b/>
          <w:sz w:val="24"/>
          <w:szCs w:val="24"/>
        </w:rPr>
        <w:tab/>
      </w:r>
      <w:r w:rsidRPr="00877830">
        <w:rPr>
          <w:rFonts w:ascii="Calibri" w:hAnsi="Calibri" w:cs="Calibri"/>
          <w:sz w:val="24"/>
          <w:szCs w:val="24"/>
        </w:rPr>
        <w:t xml:space="preserve">Στο σύστημα σαρώσεως βρόγχου (ανάστροφη σάρωση), οι θυρίδες εισαγωγής βρίσκονται ακριβώς επάνω από τις θυρίδες εξαγωγής. </w:t>
      </w:r>
    </w:p>
    <w:p w14:paraId="155CFBAF" w14:textId="6AEA6C2C" w:rsidR="00BA4957" w:rsidRPr="00877830" w:rsidRDefault="001A1DDE" w:rsidP="00CA682B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 w:rsidRPr="00877830">
        <w:rPr>
          <w:rFonts w:cstheme="minorHAnsi"/>
          <w:b/>
          <w:i/>
          <w:color w:val="000000"/>
          <w:sz w:val="24"/>
          <w:szCs w:val="24"/>
        </w:rPr>
        <w:t xml:space="preserve">Μονάδες </w:t>
      </w:r>
      <w:r w:rsidR="002819EE" w:rsidRPr="00877830">
        <w:rPr>
          <w:rFonts w:cstheme="minorHAnsi"/>
          <w:b/>
          <w:i/>
          <w:color w:val="000000"/>
          <w:sz w:val="24"/>
          <w:szCs w:val="24"/>
        </w:rPr>
        <w:t>15</w:t>
      </w:r>
    </w:p>
    <w:p w14:paraId="3E44CD12" w14:textId="707BF365" w:rsidR="00846157" w:rsidRPr="00877830" w:rsidRDefault="00846157" w:rsidP="00CA682B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</w:p>
    <w:p w14:paraId="3D891D6D" w14:textId="2BFFD3EC" w:rsidR="00846157" w:rsidRPr="00877830" w:rsidRDefault="00846157" w:rsidP="0084615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77830">
        <w:rPr>
          <w:rFonts w:cstheme="minorHAnsi"/>
          <w:b/>
          <w:sz w:val="24"/>
          <w:szCs w:val="24"/>
        </w:rPr>
        <w:t xml:space="preserve">2.2 </w:t>
      </w:r>
      <w:r w:rsidRPr="00877830">
        <w:rPr>
          <w:rFonts w:cstheme="minorHAnsi"/>
          <w:sz w:val="24"/>
          <w:szCs w:val="24"/>
        </w:rPr>
        <w:t>Να αναφέρετε, για ποιο λόγο το ανώτερο τμήμα του χιτωνίου κατασκευάζεται συνήθως με παχύτερα τοιχώματα σε σχέση με το υπόλοιπο τμήμα του.</w:t>
      </w:r>
    </w:p>
    <w:p w14:paraId="5E354AF2" w14:textId="42CEF4B9" w:rsidR="00846157" w:rsidRDefault="00846157" w:rsidP="009B1AA2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 w:rsidRPr="00877830">
        <w:rPr>
          <w:rFonts w:cstheme="minorHAnsi"/>
          <w:b/>
          <w:i/>
          <w:color w:val="000000"/>
          <w:sz w:val="24"/>
          <w:szCs w:val="24"/>
        </w:rPr>
        <w:t>Μονάδες 10</w:t>
      </w:r>
    </w:p>
    <w:sectPr w:rsidR="00846157" w:rsidSect="007E61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7C649" w14:textId="77777777" w:rsidR="008C2350" w:rsidRDefault="008C2350" w:rsidP="00F26A9E">
      <w:pPr>
        <w:spacing w:after="0" w:line="240" w:lineRule="auto"/>
      </w:pPr>
      <w:r>
        <w:separator/>
      </w:r>
    </w:p>
  </w:endnote>
  <w:endnote w:type="continuationSeparator" w:id="0">
    <w:p w14:paraId="062D1C05" w14:textId="77777777" w:rsidR="008C2350" w:rsidRDefault="008C2350" w:rsidP="00F2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-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EF938" w14:textId="77777777" w:rsidR="008C2350" w:rsidRDefault="008C2350" w:rsidP="00F26A9E">
      <w:pPr>
        <w:spacing w:after="0" w:line="240" w:lineRule="auto"/>
      </w:pPr>
      <w:r>
        <w:separator/>
      </w:r>
    </w:p>
  </w:footnote>
  <w:footnote w:type="continuationSeparator" w:id="0">
    <w:p w14:paraId="79048369" w14:textId="77777777" w:rsidR="008C2350" w:rsidRDefault="008C2350" w:rsidP="00F26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6911"/>
    <w:multiLevelType w:val="hybridMultilevel"/>
    <w:tmpl w:val="431867B4"/>
    <w:lvl w:ilvl="0" w:tplc="E03025A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F7174"/>
    <w:multiLevelType w:val="hybridMultilevel"/>
    <w:tmpl w:val="9F144B88"/>
    <w:lvl w:ilvl="0" w:tplc="06C4D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E4075"/>
    <w:multiLevelType w:val="hybridMultilevel"/>
    <w:tmpl w:val="4600E0D0"/>
    <w:lvl w:ilvl="0" w:tplc="4C5604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055DC"/>
    <w:multiLevelType w:val="hybridMultilevel"/>
    <w:tmpl w:val="1E92395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726B32"/>
    <w:multiLevelType w:val="hybridMultilevel"/>
    <w:tmpl w:val="765665A2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8170BC"/>
    <w:multiLevelType w:val="hybridMultilevel"/>
    <w:tmpl w:val="76BEFCA4"/>
    <w:lvl w:ilvl="0" w:tplc="C86ED0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A21CD"/>
    <w:multiLevelType w:val="hybridMultilevel"/>
    <w:tmpl w:val="328A5B26"/>
    <w:lvl w:ilvl="0" w:tplc="4B5EBE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FFA085E"/>
    <w:multiLevelType w:val="hybridMultilevel"/>
    <w:tmpl w:val="7C82F31E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28"/>
    <w:rsid w:val="00017AE8"/>
    <w:rsid w:val="00031CA7"/>
    <w:rsid w:val="000608E7"/>
    <w:rsid w:val="0011437B"/>
    <w:rsid w:val="00154C84"/>
    <w:rsid w:val="00157614"/>
    <w:rsid w:val="00160E1F"/>
    <w:rsid w:val="001725AA"/>
    <w:rsid w:val="001A1DDE"/>
    <w:rsid w:val="001D64B9"/>
    <w:rsid w:val="001E59A2"/>
    <w:rsid w:val="002049DB"/>
    <w:rsid w:val="00260696"/>
    <w:rsid w:val="00274B1F"/>
    <w:rsid w:val="002819EE"/>
    <w:rsid w:val="002A4DC8"/>
    <w:rsid w:val="00325552"/>
    <w:rsid w:val="004072C2"/>
    <w:rsid w:val="0044708D"/>
    <w:rsid w:val="00462502"/>
    <w:rsid w:val="004748B9"/>
    <w:rsid w:val="00495E03"/>
    <w:rsid w:val="0049664C"/>
    <w:rsid w:val="0053185D"/>
    <w:rsid w:val="005516E6"/>
    <w:rsid w:val="00566F68"/>
    <w:rsid w:val="005859DB"/>
    <w:rsid w:val="005F579A"/>
    <w:rsid w:val="00604ABB"/>
    <w:rsid w:val="00694D74"/>
    <w:rsid w:val="006B689B"/>
    <w:rsid w:val="006D55D6"/>
    <w:rsid w:val="006F43FD"/>
    <w:rsid w:val="007627B0"/>
    <w:rsid w:val="007655D4"/>
    <w:rsid w:val="00765F4A"/>
    <w:rsid w:val="00771680"/>
    <w:rsid w:val="00772299"/>
    <w:rsid w:val="00787DEB"/>
    <w:rsid w:val="00796B7B"/>
    <w:rsid w:val="007A0545"/>
    <w:rsid w:val="007E6187"/>
    <w:rsid w:val="008062EC"/>
    <w:rsid w:val="00810874"/>
    <w:rsid w:val="00827B82"/>
    <w:rsid w:val="00846157"/>
    <w:rsid w:val="008469A7"/>
    <w:rsid w:val="00877830"/>
    <w:rsid w:val="008A195F"/>
    <w:rsid w:val="008C2350"/>
    <w:rsid w:val="008D71E9"/>
    <w:rsid w:val="008E7417"/>
    <w:rsid w:val="0091013F"/>
    <w:rsid w:val="00991D4A"/>
    <w:rsid w:val="009B1AA2"/>
    <w:rsid w:val="009D3570"/>
    <w:rsid w:val="00A311F4"/>
    <w:rsid w:val="00A854E7"/>
    <w:rsid w:val="00A87E26"/>
    <w:rsid w:val="00AA0832"/>
    <w:rsid w:val="00AB1F28"/>
    <w:rsid w:val="00AC7A8A"/>
    <w:rsid w:val="00AE6E60"/>
    <w:rsid w:val="00B11581"/>
    <w:rsid w:val="00B273D9"/>
    <w:rsid w:val="00B71416"/>
    <w:rsid w:val="00B72544"/>
    <w:rsid w:val="00BA4957"/>
    <w:rsid w:val="00BB2028"/>
    <w:rsid w:val="00C25A1F"/>
    <w:rsid w:val="00C81BD5"/>
    <w:rsid w:val="00CA1803"/>
    <w:rsid w:val="00CA682B"/>
    <w:rsid w:val="00CE2324"/>
    <w:rsid w:val="00D03FE1"/>
    <w:rsid w:val="00D86810"/>
    <w:rsid w:val="00D92810"/>
    <w:rsid w:val="00DA3C60"/>
    <w:rsid w:val="00DB3C2C"/>
    <w:rsid w:val="00E13715"/>
    <w:rsid w:val="00E46E86"/>
    <w:rsid w:val="00E57D86"/>
    <w:rsid w:val="00E72497"/>
    <w:rsid w:val="00E772BE"/>
    <w:rsid w:val="00E9174B"/>
    <w:rsid w:val="00EB294E"/>
    <w:rsid w:val="00EB4616"/>
    <w:rsid w:val="00EF2B68"/>
    <w:rsid w:val="00F26A9E"/>
    <w:rsid w:val="00FE4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C663AF"/>
  <w15:docId w15:val="{67CD4442-8C5A-439C-A697-60AB0B62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A9E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6A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26A9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26A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0"/>
    <w:uiPriority w:val="99"/>
    <w:semiHidden/>
    <w:unhideWhenUsed/>
    <w:rsid w:val="00F26A9E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F26A9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26A9E"/>
    <w:rPr>
      <w:vertAlign w:val="superscript"/>
    </w:rPr>
  </w:style>
  <w:style w:type="paragraph" w:styleId="a7">
    <w:name w:val="endnote text"/>
    <w:basedOn w:val="a"/>
    <w:link w:val="Char1"/>
    <w:uiPriority w:val="99"/>
    <w:semiHidden/>
    <w:unhideWhenUsed/>
    <w:rsid w:val="00F26A9E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F26A9E"/>
    <w:rPr>
      <w:rFonts w:eastAsiaTheme="minorEastAsia"/>
      <w:sz w:val="20"/>
      <w:szCs w:val="20"/>
      <w:lang w:eastAsia="el-GR"/>
    </w:rPr>
  </w:style>
  <w:style w:type="character" w:styleId="a8">
    <w:name w:val="endnote reference"/>
    <w:basedOn w:val="a0"/>
    <w:uiPriority w:val="99"/>
    <w:semiHidden/>
    <w:unhideWhenUsed/>
    <w:rsid w:val="00F26A9E"/>
    <w:rPr>
      <w:vertAlign w:val="superscript"/>
    </w:rPr>
  </w:style>
  <w:style w:type="character" w:customStyle="1" w:styleId="fontstyle01">
    <w:name w:val="fontstyle01"/>
    <w:basedOn w:val="a0"/>
    <w:rsid w:val="00F26A9E"/>
    <w:rPr>
      <w:rFonts w:ascii="PFCheltenham-BoldItalic" w:hAnsi="PFCheltenham-BoldItalic" w:hint="default"/>
      <w:b/>
      <w:bCs/>
      <w:i/>
      <w:iCs/>
      <w:color w:val="000000"/>
      <w:sz w:val="22"/>
      <w:szCs w:val="22"/>
    </w:rPr>
  </w:style>
  <w:style w:type="paragraph" w:styleId="a9">
    <w:name w:val="List Paragraph"/>
    <w:basedOn w:val="a"/>
    <w:uiPriority w:val="34"/>
    <w:qFormat/>
    <w:rsid w:val="00E9174B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B27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D203E9-229D-496B-A5DF-1A534C80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Dimitra Mangana</dc:creator>
  <cp:lastModifiedBy>User</cp:lastModifiedBy>
  <cp:revision>4</cp:revision>
  <dcterms:created xsi:type="dcterms:W3CDTF">2022-11-20T09:05:00Z</dcterms:created>
  <dcterms:modified xsi:type="dcterms:W3CDTF">2022-11-21T11:09:00Z</dcterms:modified>
</cp:coreProperties>
</file>