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EB" w:rsidRDefault="00687DEB">
      <w:pPr>
        <w:jc w:val="right"/>
        <w:rPr>
          <w:rFonts w:ascii="Calibri" w:eastAsia="Calibri" w:hAnsi="Calibri" w:cs="Calibri"/>
          <w:b/>
        </w:rPr>
      </w:pPr>
    </w:p>
    <w:p w:rsidR="00687DEB" w:rsidRPr="00A75446" w:rsidRDefault="00A75446" w:rsidP="00A75446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Ενδεικτική απάντηση</w:t>
      </w:r>
    </w:p>
    <w:p w:rsidR="00687DEB" w:rsidRDefault="00A75446" w:rsidP="00A75446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2.1  </w:t>
      </w:r>
    </w:p>
    <w:p w:rsidR="00687DEB" w:rsidRDefault="00A75446" w:rsidP="00A75446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α.</w:t>
      </w:r>
      <w:r>
        <w:t xml:space="preserve"> </w:t>
      </w:r>
      <w:r>
        <w:rPr>
          <w:rFonts w:ascii="Calibri" w:eastAsia="Calibri" w:hAnsi="Calibri" w:cs="Calibri"/>
        </w:rPr>
        <w:t>Η διαδικασία κοπής (κούρεμα)</w:t>
      </w:r>
      <w:bookmarkStart w:id="0" w:name="_GoBack"/>
      <w:bookmarkEnd w:id="0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αποτελεί την κυριότερη καλλιεργητική φροντίδα για το χλοοτάπητα γιατί παίζει σημαντικό ρόλο για τη διατήρησή του στο μέλλον και τη σωστή εμφάνισή του.</w:t>
      </w:r>
      <w:r>
        <w:rPr>
          <w:rFonts w:ascii="Times" w:eastAsia="Times" w:hAnsi="Times" w:cs="Times"/>
          <w:sz w:val="22"/>
          <w:szCs w:val="22"/>
        </w:rPr>
        <w:t xml:space="preserve"> </w:t>
      </w:r>
    </w:p>
    <w:p w:rsidR="00687DEB" w:rsidRDefault="00A75446" w:rsidP="00A75446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β. Τα βασικά χαρακτηριστικά που καθορίζουν το ύψος κοπής είναι το είδος, η </w:t>
      </w:r>
      <w:r>
        <w:rPr>
          <w:rFonts w:ascii="Calibri" w:eastAsia="Calibri" w:hAnsi="Calibri" w:cs="Calibri"/>
        </w:rPr>
        <w:t>ποικιλία των φυτών του χλοοτάπητα, η φυσιολογική κατάσταση που βρίσκεται, καθώς και η εποχή που γίνεται η κοπή.</w:t>
      </w:r>
    </w:p>
    <w:p w:rsidR="00687DEB" w:rsidRDefault="00A75446" w:rsidP="00A75446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2.2</w:t>
      </w:r>
    </w:p>
    <w:p w:rsidR="00687DEB" w:rsidRDefault="00A75446" w:rsidP="00A75446">
      <w:pPr>
        <w:widowControl/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α. Ο γενικός κανόνας κοπής του χλοοτάπητα είναι</w:t>
      </w:r>
      <w:sdt>
        <w:sdtPr>
          <w:tag w:val="goog_rdk_1"/>
          <w:id w:val="455305217"/>
        </w:sdtPr>
        <w:sdtEndPr/>
        <w:sdtContent/>
      </w:sdt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ότι δεν πρέπει να αφαιρείται περισσότερο από το 1/3 του συνόλου του φυλλώματός του.</w:t>
      </w:r>
    </w:p>
    <w:p w:rsidR="00687DEB" w:rsidRDefault="00A75446" w:rsidP="00A75446">
      <w:pPr>
        <w:widowControl/>
        <w:spacing w:line="360" w:lineRule="auto"/>
        <w:jc w:val="both"/>
        <w:rPr>
          <w:rFonts w:ascii="ArialMT" w:eastAsia="ArialMT" w:hAnsi="ArialMT" w:cs="ArialMT"/>
          <w:sz w:val="21"/>
          <w:szCs w:val="21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</w:rPr>
        <w:t>β.</w:t>
      </w:r>
      <w:r>
        <w:rPr>
          <w:rFonts w:ascii="ArialMT" w:eastAsia="ArialMT" w:hAnsi="ArialMT" w:cs="ArialMT"/>
          <w:sz w:val="21"/>
          <w:szCs w:val="21"/>
        </w:rPr>
        <w:t xml:space="preserve"> </w:t>
      </w:r>
      <w:r>
        <w:rPr>
          <w:rFonts w:ascii="Calibri" w:eastAsia="Calibri" w:hAnsi="Calibri" w:cs="Calibri"/>
        </w:rPr>
        <w:t>1.Γ,</w:t>
      </w:r>
      <w:r>
        <w:rPr>
          <w:rFonts w:ascii="ArialMT" w:eastAsia="ArialMT" w:hAnsi="ArialMT" w:cs="ArialMT"/>
          <w:sz w:val="21"/>
          <w:szCs w:val="21"/>
        </w:rPr>
        <w:t xml:space="preserve"> </w:t>
      </w:r>
      <w:r>
        <w:rPr>
          <w:rFonts w:ascii="Calibri" w:eastAsia="Calibri" w:hAnsi="Calibri" w:cs="Calibri"/>
        </w:rPr>
        <w:t>2.Α, 3.Β</w:t>
      </w:r>
    </w:p>
    <w:sectPr w:rsidR="00687DEB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1F" w15:done="0"/>
  <w15:commentEx w15:paraId="0000002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default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227E8"/>
    <w:multiLevelType w:val="multilevel"/>
    <w:tmpl w:val="6652B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3E1C1F"/>
    <w:multiLevelType w:val="multilevel"/>
    <w:tmpl w:val="F62C953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87DEB"/>
    <w:rsid w:val="00687DEB"/>
    <w:rsid w:val="00690875"/>
    <w:rsid w:val="00A75446"/>
    <w:rsid w:val="00BE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9">
    <w:name w:val="Table Grid"/>
    <w:basedOn w:val="a1"/>
    <w:uiPriority w:val="39"/>
    <w:rsid w:val="00977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225D28"/>
    <w:pPr>
      <w:ind w:left="720"/>
      <w:contextualSpacing/>
    </w:pPr>
    <w:rPr>
      <w:rFonts w:cs="Mangal"/>
      <w:szCs w:val="21"/>
    </w:rPr>
  </w:style>
  <w:style w:type="table" w:styleId="a9">
    <w:name w:val="Table Grid"/>
    <w:basedOn w:val="a1"/>
    <w:uiPriority w:val="39"/>
    <w:rsid w:val="00977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PYa+5p4oOvxDGLLGVGKhfwIrmg==">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3</cp:revision>
  <cp:lastPrinted>2022-11-12T17:55:00Z</cp:lastPrinted>
  <dcterms:created xsi:type="dcterms:W3CDTF">2022-11-12T17:54:00Z</dcterms:created>
  <dcterms:modified xsi:type="dcterms:W3CDTF">2022-11-12T17:56:00Z</dcterms:modified>
</cp:coreProperties>
</file>