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36E96DC6" w14:textId="77777777" w:rsidR="00D17D8B" w:rsidRDefault="00D17D8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43BEA00" w14:textId="55F86FE4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90B12A3" w14:textId="77777777" w:rsidR="00FB7E44" w:rsidRDefault="00FB7E4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BF848E4" w14:textId="77777777" w:rsidR="00AF4368" w:rsidRDefault="00AF4368" w:rsidP="00AF436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 xml:space="preserve">Οι εμπορευματικές μεταφορές </w:t>
      </w:r>
      <w:proofErr w:type="spellStart"/>
      <w:r w:rsidRPr="00AF4368">
        <w:rPr>
          <w:rFonts w:cstheme="minorHAnsi"/>
          <w:sz w:val="24"/>
          <w:szCs w:val="24"/>
        </w:rPr>
        <w:t>διέπονται</w:t>
      </w:r>
      <w:proofErr w:type="spellEnd"/>
      <w:r w:rsidRPr="00AF4368">
        <w:rPr>
          <w:rFonts w:cstheme="minorHAnsi"/>
          <w:sz w:val="24"/>
          <w:szCs w:val="24"/>
        </w:rPr>
        <w:t xml:space="preserve"> τόσο από εθνικές όσο και από διεθνείς πηγές δικαίου. Στην Ελλάδα προσδιορίζονται κυρίως από το Αστικό και Εμπορικό Δίκαιο,</w:t>
      </w:r>
      <w:r>
        <w:rPr>
          <w:rFonts w:cstheme="minorHAnsi"/>
          <w:sz w:val="24"/>
          <w:szCs w:val="24"/>
        </w:rPr>
        <w:t xml:space="preserve"> </w:t>
      </w:r>
      <w:r w:rsidRPr="00AF4368">
        <w:rPr>
          <w:rFonts w:cstheme="minorHAnsi"/>
          <w:sz w:val="24"/>
          <w:szCs w:val="24"/>
        </w:rPr>
        <w:t>τον Κώδικα Βιβλίων και Στοιχείων, καθώς και διάφορους νόμους που αφορούν συγκεκριμένες περιπτώσεις, αλλά και νόμους που τίθενται σε ισχύ προκειμένου να εναρμονίσουν</w:t>
      </w:r>
      <w:r>
        <w:rPr>
          <w:rFonts w:cstheme="minorHAnsi"/>
          <w:sz w:val="24"/>
          <w:szCs w:val="24"/>
        </w:rPr>
        <w:t xml:space="preserve"> </w:t>
      </w:r>
      <w:r w:rsidRPr="00AF4368">
        <w:rPr>
          <w:rFonts w:cstheme="minorHAnsi"/>
          <w:sz w:val="24"/>
          <w:szCs w:val="24"/>
        </w:rPr>
        <w:t>το Ευρωπαϊκό Κοινοτικό Δίκαιο με τα ελληνικά δεδομένα, όπως πχ ο Νόμος 3887/2010</w:t>
      </w:r>
      <w:r>
        <w:rPr>
          <w:rFonts w:cstheme="minorHAnsi"/>
          <w:sz w:val="24"/>
          <w:szCs w:val="24"/>
        </w:rPr>
        <w:t xml:space="preserve"> </w:t>
      </w:r>
      <w:r w:rsidRPr="00AF4368">
        <w:rPr>
          <w:rFonts w:cstheme="minorHAnsi"/>
          <w:sz w:val="24"/>
          <w:szCs w:val="24"/>
        </w:rPr>
        <w:t xml:space="preserve">για τις εθνικές οδικές μεταφορές. </w:t>
      </w:r>
    </w:p>
    <w:p w14:paraId="4F1C44B4" w14:textId="2366DA5A" w:rsidR="00AF4368" w:rsidRPr="00AF4368" w:rsidRDefault="00AF4368" w:rsidP="00582AA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 xml:space="preserve">Εξίσου σημαντικές όμως είναι και οι Διεθνείς Συμβάσεις τις οποίες έχει συνυπογράψει η χώρα μας και το περιεχόμενο των οποίων καθίσταται υποχρεωτικό για τα εμπλεκόμενα μέρη (πωλητές, αγοραστές, μεταφορείς, </w:t>
      </w:r>
      <w:proofErr w:type="spellStart"/>
      <w:r w:rsidRPr="00AF4368">
        <w:rPr>
          <w:rFonts w:cstheme="minorHAnsi"/>
          <w:sz w:val="24"/>
          <w:szCs w:val="24"/>
        </w:rPr>
        <w:t>κλπ</w:t>
      </w:r>
      <w:proofErr w:type="spellEnd"/>
      <w:r w:rsidRPr="00AF4368">
        <w:rPr>
          <w:rFonts w:cstheme="minorHAnsi"/>
          <w:sz w:val="24"/>
          <w:szCs w:val="24"/>
        </w:rPr>
        <w:t>).</w:t>
      </w:r>
    </w:p>
    <w:p w14:paraId="4E8A6E72" w14:textId="3C5C7724" w:rsidR="00AF4368" w:rsidRPr="00AF4368" w:rsidRDefault="00AF4368" w:rsidP="00582AA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Η ανάγκη ύπαρξής τους προέκυψε προκειμένου να μην υπάρχουν διακρατικές ασυμβατότητες στην περίπτωση των διεθνών μεταφορών και να υπάρχει από όλους ένας κοινά αποδεκτός κώδικας. Χαρακτηριστικά αναφέρονται οι σπουδαιότερες:</w:t>
      </w:r>
    </w:p>
    <w:p w14:paraId="2FBBEE05" w14:textId="197B86E5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Συνθήκη CMR (Οδικές μεταφορές).</w:t>
      </w:r>
    </w:p>
    <w:p w14:paraId="3F49EF1E" w14:textId="3A672FD1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Συνθήκη TIR (Οδικές μεταφορές - αφορά τελωνειακές διατυπώσεις σε χώρες εκτός Ε.Ε.).</w:t>
      </w:r>
    </w:p>
    <w:p w14:paraId="12672599" w14:textId="21DE9BEC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Συνθήκη COTIF / CIM (Σιδηροδρομικές μεταφορές).</w:t>
      </w:r>
    </w:p>
    <w:p w14:paraId="1A1A0DF0" w14:textId="344D5D85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 xml:space="preserve">Συνθήκη Χάγης - </w:t>
      </w:r>
      <w:proofErr w:type="spellStart"/>
      <w:r w:rsidRPr="00AF4368">
        <w:rPr>
          <w:rFonts w:cstheme="minorHAnsi"/>
          <w:sz w:val="24"/>
          <w:szCs w:val="24"/>
        </w:rPr>
        <w:t>Βίσμπυ</w:t>
      </w:r>
      <w:proofErr w:type="spellEnd"/>
      <w:r w:rsidRPr="00AF4368">
        <w:rPr>
          <w:rFonts w:cstheme="minorHAnsi"/>
          <w:sz w:val="24"/>
          <w:szCs w:val="24"/>
        </w:rPr>
        <w:t xml:space="preserve"> (Θαλάσσιες μεταφορές).</w:t>
      </w:r>
    </w:p>
    <w:p w14:paraId="108824D2" w14:textId="664EAEFA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Συνθήκη Μόντρεαλ (Αεροπορικές μεταφορές).</w:t>
      </w:r>
    </w:p>
    <w:p w14:paraId="51F9539F" w14:textId="3186C7B0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Κανονισμοί ΙΑΤΑ (Αεροπορικές μεταφορές).</w:t>
      </w:r>
    </w:p>
    <w:p w14:paraId="6509D19A" w14:textId="24F7367D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 xml:space="preserve">Συνθήκη </w:t>
      </w:r>
      <w:proofErr w:type="spellStart"/>
      <w:r w:rsidRPr="00AF4368">
        <w:rPr>
          <w:rFonts w:cstheme="minorHAnsi"/>
          <w:sz w:val="24"/>
          <w:szCs w:val="24"/>
        </w:rPr>
        <w:t>Ρόττερνταμ</w:t>
      </w:r>
      <w:proofErr w:type="spellEnd"/>
      <w:r w:rsidRPr="00AF4368">
        <w:rPr>
          <w:rFonts w:cstheme="minorHAnsi"/>
          <w:sz w:val="24"/>
          <w:szCs w:val="24"/>
        </w:rPr>
        <w:t xml:space="preserve"> (Συνδυασμένες μεταφορές).</w:t>
      </w:r>
    </w:p>
    <w:p w14:paraId="44BAEECA" w14:textId="74D95BA2" w:rsidR="00AF4368" w:rsidRPr="00AF4368" w:rsidRDefault="00AF4368" w:rsidP="00AF4368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Διεθνής σύμβαση ATP (Για την μεταφορά ευπαθών τροφίμων).</w:t>
      </w:r>
    </w:p>
    <w:p w14:paraId="59032FAA" w14:textId="04D8179B" w:rsidR="00AF4368" w:rsidRPr="00AF4368" w:rsidRDefault="00AF4368" w:rsidP="00092F7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Παράλληλα, να αναφέρουμε όχι ως πηγές δικαίου για τις μεταφορές, αλλά ως προτάσεις των χωρών μελών της Ε.Ε. οι οποίες εξετάζονται και δρομολογούνται να ισχύσουν</w:t>
      </w:r>
      <w:r>
        <w:rPr>
          <w:rFonts w:cstheme="minorHAnsi"/>
          <w:sz w:val="24"/>
          <w:szCs w:val="24"/>
        </w:rPr>
        <w:t xml:space="preserve"> </w:t>
      </w:r>
      <w:r w:rsidRPr="00AF4368">
        <w:rPr>
          <w:rFonts w:cstheme="minorHAnsi"/>
          <w:sz w:val="24"/>
          <w:szCs w:val="24"/>
        </w:rPr>
        <w:t>μελλοντικά:</w:t>
      </w:r>
    </w:p>
    <w:p w14:paraId="6A486B64" w14:textId="25250457" w:rsidR="00AF4368" w:rsidRPr="00AF4368" w:rsidRDefault="00AF4368" w:rsidP="00AF4368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Τη Λευκή Βίβλο (εμπορευματικές και επιβατικές μεταφορές).</w:t>
      </w:r>
    </w:p>
    <w:p w14:paraId="774CC4F9" w14:textId="4283E162" w:rsidR="00AF4368" w:rsidRPr="00AF4368" w:rsidRDefault="00AF4368" w:rsidP="00AF4368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Την Πράσινη Βίβλο (περιβαλλοντική προστασία).</w:t>
      </w:r>
    </w:p>
    <w:p w14:paraId="08EDD1A5" w14:textId="4BF6F999" w:rsidR="00AF4368" w:rsidRPr="00AF4368" w:rsidRDefault="00AF4368" w:rsidP="00092F7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Ιδιαίτερα σημαντικοί επίσης είναι οι διεθνείς κανονισμοί που ισχύουν για τις μεταφορές επικίνδυνων φορτίων και διαφοροποιούνται ανάλογα με τους τρόπους μεταφοράς:</w:t>
      </w:r>
    </w:p>
    <w:p w14:paraId="26905819" w14:textId="06E95DFB" w:rsidR="00AF4368" w:rsidRPr="00AF4368" w:rsidRDefault="00AF4368" w:rsidP="00AF436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Οδικώς: ADR</w:t>
      </w:r>
    </w:p>
    <w:p w14:paraId="0A90708E" w14:textId="0F276EF3" w:rsidR="00AF4368" w:rsidRPr="00AF4368" w:rsidRDefault="00AF4368" w:rsidP="00AF436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lastRenderedPageBreak/>
        <w:t>Σιδηροδρομικώς: RID</w:t>
      </w:r>
    </w:p>
    <w:p w14:paraId="623AB746" w14:textId="590AB556" w:rsidR="00AF4368" w:rsidRPr="00AF4368" w:rsidRDefault="00AF4368" w:rsidP="00AF436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AF4368">
        <w:rPr>
          <w:rFonts w:cstheme="minorHAnsi"/>
          <w:sz w:val="24"/>
          <w:szCs w:val="24"/>
        </w:rPr>
        <w:t>Θαλασσίως</w:t>
      </w:r>
      <w:proofErr w:type="spellEnd"/>
      <w:r w:rsidRPr="00AF4368">
        <w:rPr>
          <w:rFonts w:cstheme="minorHAnsi"/>
          <w:sz w:val="24"/>
          <w:szCs w:val="24"/>
        </w:rPr>
        <w:t>: IMDG/IMO</w:t>
      </w:r>
    </w:p>
    <w:p w14:paraId="207AFF50" w14:textId="25C50C29" w:rsidR="00034FAB" w:rsidRPr="00AF4368" w:rsidRDefault="00AF4368" w:rsidP="00AF436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4368">
        <w:rPr>
          <w:rFonts w:cstheme="minorHAnsi"/>
          <w:sz w:val="24"/>
          <w:szCs w:val="24"/>
        </w:rPr>
        <w:t>Αεροπορικώς: IMDG/IATA</w:t>
      </w:r>
    </w:p>
    <w:sectPr w:rsidR="00034FAB" w:rsidRPr="00AF4368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33990"/>
    <w:multiLevelType w:val="hybridMultilevel"/>
    <w:tmpl w:val="0AE662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71421"/>
    <w:multiLevelType w:val="hybridMultilevel"/>
    <w:tmpl w:val="EA3A79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73011"/>
    <w:multiLevelType w:val="hybridMultilevel"/>
    <w:tmpl w:val="757ED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340218">
    <w:abstractNumId w:val="0"/>
  </w:num>
  <w:num w:numId="2" w16cid:durableId="140662792">
    <w:abstractNumId w:val="1"/>
  </w:num>
  <w:num w:numId="3" w16cid:durableId="23678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092F72"/>
    <w:rsid w:val="003115BC"/>
    <w:rsid w:val="0032412E"/>
    <w:rsid w:val="003C3C77"/>
    <w:rsid w:val="00436380"/>
    <w:rsid w:val="004F4578"/>
    <w:rsid w:val="005038CC"/>
    <w:rsid w:val="00576914"/>
    <w:rsid w:val="00582AA7"/>
    <w:rsid w:val="00847C8B"/>
    <w:rsid w:val="008C2057"/>
    <w:rsid w:val="008C6115"/>
    <w:rsid w:val="00915D4B"/>
    <w:rsid w:val="0096123D"/>
    <w:rsid w:val="00AF4368"/>
    <w:rsid w:val="00BB22AC"/>
    <w:rsid w:val="00C12985"/>
    <w:rsid w:val="00C5361D"/>
    <w:rsid w:val="00C67933"/>
    <w:rsid w:val="00CB184B"/>
    <w:rsid w:val="00D13C1B"/>
    <w:rsid w:val="00D17D8B"/>
    <w:rsid w:val="00D53041"/>
    <w:rsid w:val="00DA0DEB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15</cp:revision>
  <dcterms:created xsi:type="dcterms:W3CDTF">2022-09-13T08:11:00Z</dcterms:created>
  <dcterms:modified xsi:type="dcterms:W3CDTF">2023-04-08T18:11:00Z</dcterms:modified>
</cp:coreProperties>
</file>