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3AF" w:rsidRDefault="00CE62E8">
      <w:pPr>
        <w:spacing w:after="0" w:line="360" w:lineRule="auto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Θέμα 2</w:t>
      </w:r>
      <w:r>
        <w:rPr>
          <w:b/>
          <w:sz w:val="24"/>
          <w:szCs w:val="24"/>
          <w:u w:val="single"/>
          <w:vertAlign w:val="superscript"/>
        </w:rPr>
        <w:t>ο</w:t>
      </w:r>
    </w:p>
    <w:p w:rsidR="007B23AF" w:rsidRDefault="00CE62E8">
      <w:pPr>
        <w:spacing w:after="0" w:line="360" w:lineRule="auto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2.1 </w:t>
      </w:r>
      <w:r>
        <w:rPr>
          <w:color w:val="000000"/>
          <w:sz w:val="24"/>
          <w:szCs w:val="24"/>
        </w:rPr>
        <w:t>Να χαρακτηρίσετε τις προτάσεις που ακολουθούν, γράφοντας στην κόλλα σας, δίπλα στο γράμμα που αντιστοιχεί σε κάθε πρόταση τη λέξη </w:t>
      </w:r>
      <w:r>
        <w:rPr>
          <w:b/>
          <w:color w:val="000000"/>
          <w:sz w:val="24"/>
          <w:szCs w:val="24"/>
        </w:rPr>
        <w:t>Σωστό </w:t>
      </w:r>
      <w:r>
        <w:rPr>
          <w:color w:val="000000"/>
          <w:sz w:val="24"/>
          <w:szCs w:val="24"/>
        </w:rPr>
        <w:t>(Σ), αν η πρόταση </w:t>
      </w:r>
      <w:r>
        <w:rPr>
          <w:b/>
          <w:color w:val="000000"/>
          <w:sz w:val="24"/>
          <w:szCs w:val="24"/>
        </w:rPr>
        <w:t>είναι σωστή</w:t>
      </w:r>
      <w:r>
        <w:rPr>
          <w:color w:val="000000"/>
          <w:sz w:val="24"/>
          <w:szCs w:val="24"/>
        </w:rPr>
        <w:t> ή τη λέξη </w:t>
      </w:r>
      <w:r>
        <w:rPr>
          <w:b/>
          <w:color w:val="000000"/>
          <w:sz w:val="24"/>
          <w:szCs w:val="24"/>
        </w:rPr>
        <w:t>Λάθος </w:t>
      </w:r>
      <w:r>
        <w:rPr>
          <w:color w:val="000000"/>
          <w:sz w:val="24"/>
          <w:szCs w:val="24"/>
        </w:rPr>
        <w:t>(Λ), αν η πρόταση </w:t>
      </w:r>
      <w:r>
        <w:rPr>
          <w:b/>
          <w:color w:val="000000"/>
          <w:sz w:val="24"/>
          <w:szCs w:val="24"/>
        </w:rPr>
        <w:t>είναι λανθασμένη</w:t>
      </w:r>
      <w:r>
        <w:rPr>
          <w:sz w:val="24"/>
          <w:szCs w:val="24"/>
        </w:rPr>
        <w:t>:</w:t>
      </w:r>
    </w:p>
    <w:p w:rsidR="007B23AF" w:rsidRDefault="00CE62E8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α</w:t>
      </w:r>
      <w:r>
        <w:rPr>
          <w:sz w:val="24"/>
          <w:szCs w:val="24"/>
        </w:rPr>
        <w:t>. Κατά τη χρησιμοποίηση των συστημάτων πορειογραφήσεως, ο ναυτιλλόμενος πρέπει να έχει κατά νου την απαίτηση ύπαρξης επαρκούς βάθους ώστε κάτω από τα έξαλλα των πλοίων το βάθος να είναι επαρκές.</w:t>
      </w:r>
    </w:p>
    <w:p w:rsidR="007B23AF" w:rsidRDefault="00CE62E8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β</w:t>
      </w:r>
      <w:r>
        <w:rPr>
          <w:sz w:val="24"/>
          <w:szCs w:val="24"/>
        </w:rPr>
        <w:t>. Στη περίπτωση που παρίσταται ο πλοίαρχος και επ’ αυτής βρίσκεται πλοηγός, η ευθύνη για την ασφάλεια του πλοίου παραμένει στον πλοίαρχο.</w:t>
      </w:r>
    </w:p>
    <w:p w:rsidR="007B23AF" w:rsidRDefault="00CE62E8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γ</w:t>
      </w:r>
      <w:r>
        <w:rPr>
          <w:sz w:val="24"/>
          <w:szCs w:val="24"/>
        </w:rPr>
        <w:t>. Το πλεονέκτημα του προσανατολισμού head-up είναι ότι η εικόνα του ραντάρ ταυτίζεται με την εικόνα την οποία βλέπει ο παρατηρητής έξω από τα παράθυρα της γέφυρας.</w:t>
      </w:r>
    </w:p>
    <w:p w:rsidR="007B23AF" w:rsidRDefault="00CE62E8">
      <w:pPr>
        <w:spacing w:after="0" w:line="360" w:lineRule="auto"/>
        <w:jc w:val="both"/>
        <w:rPr>
          <w:sz w:val="24"/>
          <w:szCs w:val="24"/>
        </w:rPr>
      </w:pPr>
      <w:bookmarkStart w:id="0" w:name="_heading=h.gjdgxs" w:colFirst="0" w:colLast="0"/>
      <w:bookmarkEnd w:id="0"/>
      <w:r>
        <w:rPr>
          <w:b/>
          <w:sz w:val="24"/>
          <w:szCs w:val="24"/>
        </w:rPr>
        <w:t>δ</w:t>
      </w:r>
      <w:r>
        <w:rPr>
          <w:sz w:val="24"/>
          <w:szCs w:val="24"/>
        </w:rPr>
        <w:t>. Σε όλους τους αξιωματικούς του πλοίου, στους οποίους ανατίθενται καθήκοντα ΑΦ, απαιτείται να παρέχεται ελάχιστη περίοδος αναπαύσεως 10 ωρών σε κάθε 24 ώρες.</w:t>
      </w:r>
    </w:p>
    <w:p w:rsidR="007B23AF" w:rsidRDefault="00CE62E8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ε</w:t>
      </w:r>
      <w:r>
        <w:rPr>
          <w:sz w:val="24"/>
          <w:szCs w:val="24"/>
        </w:rPr>
        <w:t>. Οι θαλάσσιοι διάδρομοι-οδοί βαθέων υδάτων προορίζονται κυρίως για τη χρήση από πλοία των οποίων η δυνατότητα πλου περιορίζεται από το ύψος τους.</w:t>
      </w:r>
    </w:p>
    <w:p w:rsidR="007B23AF" w:rsidRDefault="00CE62E8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Μονάδες 15</w:t>
      </w:r>
    </w:p>
    <w:p w:rsidR="007B23AF" w:rsidRDefault="007B23AF">
      <w:pPr>
        <w:spacing w:after="0" w:line="360" w:lineRule="auto"/>
        <w:jc w:val="both"/>
        <w:rPr>
          <w:b/>
          <w:color w:val="000000"/>
          <w:sz w:val="24"/>
          <w:szCs w:val="24"/>
        </w:rPr>
      </w:pPr>
    </w:p>
    <w:p w:rsidR="007B23AF" w:rsidRDefault="00CE62E8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2.2</w:t>
      </w:r>
      <w:r>
        <w:rPr>
          <w:color w:val="000000"/>
          <w:sz w:val="24"/>
          <w:szCs w:val="24"/>
        </w:rPr>
        <w:t xml:space="preserve"> Να </w:t>
      </w:r>
      <w:r>
        <w:rPr>
          <w:sz w:val="24"/>
          <w:szCs w:val="24"/>
        </w:rPr>
        <w:t>αναφέρετε τι περιλαμβάνονται στα καθήκοντα τηρήσεως φυλακής του ΑΦ.</w:t>
      </w:r>
    </w:p>
    <w:p w:rsidR="007B23AF" w:rsidRDefault="00CE62E8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Μονάδες 10</w:t>
      </w:r>
    </w:p>
    <w:p w:rsidR="007B23AF" w:rsidRDefault="007B23AF">
      <w:pPr>
        <w:spacing w:after="0" w:line="360" w:lineRule="auto"/>
        <w:jc w:val="both"/>
        <w:rPr>
          <w:color w:val="000000"/>
          <w:sz w:val="24"/>
          <w:szCs w:val="24"/>
        </w:rPr>
      </w:pPr>
    </w:p>
    <w:p w:rsidR="007B23AF" w:rsidRDefault="007B23AF">
      <w:pPr>
        <w:spacing w:after="0" w:line="360" w:lineRule="auto"/>
        <w:jc w:val="both"/>
        <w:rPr>
          <w:color w:val="000000"/>
          <w:sz w:val="24"/>
          <w:szCs w:val="24"/>
        </w:rPr>
      </w:pPr>
    </w:p>
    <w:p w:rsidR="007B23AF" w:rsidRDefault="007B23AF">
      <w:pPr>
        <w:spacing w:after="0" w:line="360" w:lineRule="auto"/>
        <w:jc w:val="both"/>
        <w:rPr>
          <w:color w:val="000000"/>
          <w:sz w:val="24"/>
          <w:szCs w:val="24"/>
        </w:rPr>
      </w:pPr>
    </w:p>
    <w:p w:rsidR="007B23AF" w:rsidRDefault="007B23AF">
      <w:pPr>
        <w:spacing w:line="360" w:lineRule="auto"/>
        <w:jc w:val="both"/>
        <w:rPr>
          <w:sz w:val="24"/>
          <w:szCs w:val="24"/>
        </w:rPr>
      </w:pPr>
    </w:p>
    <w:sectPr w:rsidR="007B23AF" w:rsidSect="007B23AF">
      <w:pgSz w:w="11906" w:h="16838"/>
      <w:pgMar w:top="1418" w:right="1418" w:bottom="1418" w:left="1418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B23AF"/>
    <w:rsid w:val="001E30C8"/>
    <w:rsid w:val="003579F2"/>
    <w:rsid w:val="007B23AF"/>
    <w:rsid w:val="00CE6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CEE"/>
  </w:style>
  <w:style w:type="paragraph" w:styleId="1">
    <w:name w:val="heading 1"/>
    <w:basedOn w:val="normal"/>
    <w:next w:val="normal"/>
    <w:rsid w:val="007B23A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7B23A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7B23A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7B23A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7B23AF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7B23A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7B23AF"/>
  </w:style>
  <w:style w:type="table" w:customStyle="1" w:styleId="TableNormal">
    <w:name w:val="Table Normal"/>
    <w:rsid w:val="007B23A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7B23AF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7B23A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l1pRd0GMea562OgmTaFBXWSkmA==">AMUW2mUiI6AidUVU6hjN4la9FloRUVkHz1L3DXaVyVmeetBHdGMUqPlnbMzIe5EcA+d21O08ZcmUInwX969CczH23D9mGNukuzdyuVSBDAeRtITx3f3dilPqvmGK7jaRdyHTttSiBVYa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962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Μπάμπης</dc:creator>
  <cp:lastModifiedBy>User</cp:lastModifiedBy>
  <cp:revision>4</cp:revision>
  <dcterms:created xsi:type="dcterms:W3CDTF">2022-11-05T08:50:00Z</dcterms:created>
  <dcterms:modified xsi:type="dcterms:W3CDTF">2022-11-08T11:18:00Z</dcterms:modified>
</cp:coreProperties>
</file>