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8B39CB" w:rsidRPr="00D55F58" w:rsidRDefault="005B5C05" w:rsidP="008B39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8B39CB">
        <w:rPr>
          <w:rFonts w:cstheme="minorHAnsi"/>
          <w:bCs/>
          <w:sz w:val="24"/>
          <w:szCs w:val="24"/>
          <w:lang w:eastAsia="en-US"/>
        </w:rPr>
        <w:t>Στον πίνακα που ακολουθεί αναφέρονται σ</w:t>
      </w:r>
      <w:r w:rsidR="000231B7">
        <w:rPr>
          <w:rFonts w:cstheme="minorHAnsi"/>
          <w:bCs/>
          <w:sz w:val="24"/>
          <w:szCs w:val="24"/>
          <w:lang w:eastAsia="en-US"/>
        </w:rPr>
        <w:t>την Στήλη Α οι πιθανές αιτίες εμφάνισης σπινθηρισμών στο συλλέκτη ενός κινητήρα συνεχούς ρεύματος ή τήξης των ασφαλειών που τον τροφοδοτούν</w:t>
      </w:r>
      <w:r w:rsidR="008B39CB">
        <w:rPr>
          <w:rFonts w:cstheme="minorHAnsi"/>
          <w:bCs/>
          <w:sz w:val="24"/>
          <w:szCs w:val="24"/>
          <w:lang w:eastAsia="en-US"/>
        </w:rPr>
        <w:t xml:space="preserve"> και στη Στήλη Β ορισμένες από τις επισκευές που πρέπει να γίνουν στον κινητήρα. </w:t>
      </w:r>
      <w:r w:rsidR="008B39CB" w:rsidRPr="00EE6290">
        <w:rPr>
          <w:rFonts w:cstheme="minorHAnsi"/>
          <w:bCs/>
          <w:sz w:val="24"/>
          <w:szCs w:val="24"/>
          <w:lang w:eastAsia="en-US"/>
        </w:rPr>
        <w:t>Να αντιστοιχίσετε τους</w:t>
      </w:r>
      <w:r w:rsidR="008B39CB">
        <w:rPr>
          <w:rFonts w:cstheme="minorHAnsi"/>
          <w:bCs/>
          <w:sz w:val="24"/>
          <w:szCs w:val="24"/>
          <w:lang w:eastAsia="en-US"/>
        </w:rPr>
        <w:t xml:space="preserve"> αριθμούς 1, 2, 3, 4, 5 από τη </w:t>
      </w:r>
      <w:r w:rsidR="008B39CB" w:rsidRPr="00AB32E6">
        <w:rPr>
          <w:rFonts w:cstheme="minorHAnsi"/>
          <w:b/>
          <w:bCs/>
          <w:sz w:val="24"/>
          <w:szCs w:val="24"/>
          <w:lang w:eastAsia="en-US"/>
        </w:rPr>
        <w:t>Στήλη Α</w:t>
      </w:r>
      <w:r w:rsidR="008B39CB" w:rsidRPr="00EE6290">
        <w:rPr>
          <w:rFonts w:cstheme="minorHAnsi"/>
          <w:bCs/>
          <w:sz w:val="24"/>
          <w:szCs w:val="24"/>
          <w:lang w:eastAsia="en-US"/>
        </w:rPr>
        <w:t xml:space="preserve"> και, δίπλα, ένα από τα </w:t>
      </w:r>
      <w:r w:rsidR="008B39CB">
        <w:rPr>
          <w:rFonts w:cstheme="minorHAnsi"/>
          <w:bCs/>
          <w:sz w:val="24"/>
          <w:szCs w:val="24"/>
          <w:lang w:eastAsia="en-US"/>
        </w:rPr>
        <w:t xml:space="preserve">γράμματα α, β, γ, δ, ε, στ της </w:t>
      </w:r>
      <w:r w:rsidR="008B39CB" w:rsidRPr="00AB32E6">
        <w:rPr>
          <w:rFonts w:cstheme="minorHAnsi"/>
          <w:b/>
          <w:bCs/>
          <w:sz w:val="24"/>
          <w:szCs w:val="24"/>
          <w:lang w:eastAsia="en-US"/>
        </w:rPr>
        <w:t>Στήλης Β</w:t>
      </w:r>
      <w:r w:rsidR="008B39CB" w:rsidRPr="00EE6290">
        <w:rPr>
          <w:rFonts w:cstheme="minorHAnsi"/>
          <w:bCs/>
          <w:sz w:val="24"/>
          <w:szCs w:val="24"/>
          <w:lang w:eastAsia="en-US"/>
        </w:rPr>
        <w:t>, που δίνει τη σωστή αντιστοίχιση. Σημ</w:t>
      </w:r>
      <w:r w:rsidR="00E760A1">
        <w:rPr>
          <w:rFonts w:cstheme="minorHAnsi"/>
          <w:bCs/>
          <w:sz w:val="24"/>
          <w:szCs w:val="24"/>
          <w:lang w:eastAsia="en-US"/>
        </w:rPr>
        <w:t>ειώνεται ότι ένα γράμμα από τη Σ</w:t>
      </w:r>
      <w:r w:rsidR="008B39CB" w:rsidRPr="00EE6290">
        <w:rPr>
          <w:rFonts w:cstheme="minorHAnsi"/>
          <w:bCs/>
          <w:sz w:val="24"/>
          <w:szCs w:val="24"/>
          <w:lang w:eastAsia="en-US"/>
        </w:rPr>
        <w:t>τήλη Β θα περισσέψει.</w:t>
      </w:r>
    </w:p>
    <w:p w:rsidR="008B39CB" w:rsidRPr="00D55F58" w:rsidRDefault="008B39CB" w:rsidP="008B3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tbl>
      <w:tblPr>
        <w:tblStyle w:val="a5"/>
        <w:tblW w:w="0" w:type="auto"/>
        <w:jc w:val="center"/>
        <w:tblInd w:w="-186" w:type="dxa"/>
        <w:tblLook w:val="04A0"/>
      </w:tblPr>
      <w:tblGrid>
        <w:gridCol w:w="4600"/>
        <w:gridCol w:w="4694"/>
      </w:tblGrid>
      <w:tr w:rsidR="008B39CB" w:rsidTr="00901090">
        <w:trPr>
          <w:jc w:val="center"/>
        </w:trPr>
        <w:tc>
          <w:tcPr>
            <w:tcW w:w="4600" w:type="dxa"/>
          </w:tcPr>
          <w:p w:rsidR="008B39CB" w:rsidRPr="00EE6290" w:rsidRDefault="008B39CB" w:rsidP="00931CF6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694" w:type="dxa"/>
          </w:tcPr>
          <w:p w:rsidR="008B39CB" w:rsidRPr="00EE6290" w:rsidRDefault="008B39CB" w:rsidP="00931CF6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8B39CB" w:rsidTr="00901090">
        <w:trPr>
          <w:trHeight w:hRule="exact" w:val="871"/>
          <w:jc w:val="center"/>
        </w:trPr>
        <w:tc>
          <w:tcPr>
            <w:tcW w:w="4600" w:type="dxa"/>
          </w:tcPr>
          <w:p w:rsidR="008B39CB" w:rsidRPr="00EE6290" w:rsidRDefault="008B39CB" w:rsidP="00931CF6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after="0" w:line="360" w:lineRule="auto"/>
              <w:ind w:left="0" w:firstLine="0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202869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>Διακοπή ή βραχυκύκλωμα στο τύλιγμα του επαγωγικού τυμπάνου.</w:t>
            </w:r>
          </w:p>
        </w:tc>
        <w:tc>
          <w:tcPr>
            <w:tcW w:w="4694" w:type="dxa"/>
          </w:tcPr>
          <w:p w:rsidR="008B39CB" w:rsidRPr="00EE6290" w:rsidRDefault="008B39CB" w:rsidP="00931CF6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α.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 xml:space="preserve">Να ελεγχθούν οι γραμμές και οι βοηθητικές συσκευές του κινητήρα. </w:t>
            </w:r>
          </w:p>
        </w:tc>
      </w:tr>
      <w:tr w:rsidR="008B39CB" w:rsidTr="00901090">
        <w:trPr>
          <w:trHeight w:hRule="exact" w:val="851"/>
          <w:jc w:val="center"/>
        </w:trPr>
        <w:tc>
          <w:tcPr>
            <w:tcW w:w="4600" w:type="dxa"/>
          </w:tcPr>
          <w:p w:rsidR="008B39CB" w:rsidRPr="00EE6290" w:rsidRDefault="008B39CB" w:rsidP="00931CF6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spacing w:after="0" w:line="360" w:lineRule="auto"/>
              <w:ind w:left="0" w:firstLine="0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>Φθαρμένος συλλέκτης.</w:t>
            </w:r>
          </w:p>
        </w:tc>
        <w:tc>
          <w:tcPr>
            <w:tcW w:w="4694" w:type="dxa"/>
          </w:tcPr>
          <w:p w:rsidR="008B39CB" w:rsidRPr="00EE6290" w:rsidRDefault="008B39CB" w:rsidP="00931CF6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β.</w:t>
            </w:r>
            <w:r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 xml:space="preserve">Να γίνει επαλήθευση με μέτρηση της εντάσεως που απορροφάται. 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B39CB" w:rsidTr="00901090">
        <w:trPr>
          <w:trHeight w:hRule="exact" w:val="840"/>
          <w:jc w:val="center"/>
        </w:trPr>
        <w:tc>
          <w:tcPr>
            <w:tcW w:w="4600" w:type="dxa"/>
          </w:tcPr>
          <w:p w:rsidR="008B39CB" w:rsidRPr="00EE6290" w:rsidRDefault="008B39CB" w:rsidP="00931CF6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>Υπερφόρτιση ή όχι σωστή μετάθεση των ψηκτρών από την ουδέτερη ζώνη.</w:t>
            </w:r>
          </w:p>
        </w:tc>
        <w:tc>
          <w:tcPr>
            <w:tcW w:w="4694" w:type="dxa"/>
          </w:tcPr>
          <w:p w:rsidR="008B39CB" w:rsidRPr="00EE6290" w:rsidRDefault="008B39CB" w:rsidP="00931CF6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γ.</w:t>
            </w:r>
            <w:r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 xml:space="preserve">Να </w:t>
            </w:r>
            <w:r w:rsidR="00DD508F">
              <w:rPr>
                <w:rFonts w:cs="Calibri"/>
                <w:bCs/>
                <w:sz w:val="24"/>
                <w:szCs w:val="24"/>
                <w:lang w:eastAsia="en-US"/>
              </w:rPr>
              <w:t>χαλαρωθεί ο ιμάντας και να επισκευασθούν οι ψήκτρες.</w:t>
            </w:r>
          </w:p>
        </w:tc>
      </w:tr>
      <w:tr w:rsidR="008B39CB" w:rsidTr="00901090">
        <w:trPr>
          <w:trHeight w:hRule="exact" w:val="851"/>
          <w:jc w:val="center"/>
        </w:trPr>
        <w:tc>
          <w:tcPr>
            <w:tcW w:w="4600" w:type="dxa"/>
          </w:tcPr>
          <w:p w:rsidR="008B39CB" w:rsidRPr="00EE6290" w:rsidRDefault="008B39CB" w:rsidP="001D2D78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1D2D78">
              <w:rPr>
                <w:rFonts w:cs="Calibri"/>
                <w:bCs/>
                <w:sz w:val="24"/>
                <w:szCs w:val="24"/>
                <w:lang w:eastAsia="en-US"/>
              </w:rPr>
              <w:t>Ο κινητήρας υπερφορτίζεται.</w:t>
            </w:r>
          </w:p>
        </w:tc>
        <w:tc>
          <w:tcPr>
            <w:tcW w:w="4694" w:type="dxa"/>
          </w:tcPr>
          <w:p w:rsidR="008B39CB" w:rsidRPr="00EE6290" w:rsidRDefault="008B39CB" w:rsidP="00931CF6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δ.</w:t>
            </w:r>
            <w:r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>Ελάττωση του φορτίου ή διόρθωση της μεταθέσεως των ψηκτρών.</w:t>
            </w:r>
          </w:p>
        </w:tc>
      </w:tr>
      <w:tr w:rsidR="008B39CB" w:rsidTr="00901090">
        <w:trPr>
          <w:trHeight w:hRule="exact" w:val="851"/>
          <w:jc w:val="center"/>
        </w:trPr>
        <w:tc>
          <w:tcPr>
            <w:tcW w:w="4600" w:type="dxa"/>
          </w:tcPr>
          <w:p w:rsidR="008B39CB" w:rsidRDefault="001D2D78" w:rsidP="00931CF6">
            <w:pPr>
              <w:pStyle w:val="a4"/>
              <w:numPr>
                <w:ilvl w:val="0"/>
                <w:numId w:val="1"/>
              </w:numPr>
              <w:tabs>
                <w:tab w:val="left" w:pos="271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>Βραχυκύκλωμα στο κύκλωμα τροφοδοτήσεως του κινητήρα.</w:t>
            </w:r>
          </w:p>
          <w:p w:rsidR="001D2D78" w:rsidRDefault="001D2D78" w:rsidP="00931CF6">
            <w:pPr>
              <w:pStyle w:val="a4"/>
              <w:numPr>
                <w:ilvl w:val="0"/>
                <w:numId w:val="1"/>
              </w:numPr>
              <w:tabs>
                <w:tab w:val="left" w:pos="271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  <w:p w:rsidR="001D2D78" w:rsidRPr="001D2D78" w:rsidRDefault="001D2D78" w:rsidP="001D2D78">
            <w:pPr>
              <w:tabs>
                <w:tab w:val="left" w:pos="271"/>
              </w:tabs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94" w:type="dxa"/>
          </w:tcPr>
          <w:p w:rsidR="008B39CB" w:rsidRPr="00EE6290" w:rsidRDefault="008B39CB" w:rsidP="00931CF6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ε.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>Να επισκευασθεί ο συλλέκτης.</w:t>
            </w:r>
          </w:p>
        </w:tc>
      </w:tr>
      <w:tr w:rsidR="008B39CB" w:rsidTr="00901090">
        <w:trPr>
          <w:trHeight w:hRule="exact" w:val="848"/>
          <w:jc w:val="center"/>
        </w:trPr>
        <w:tc>
          <w:tcPr>
            <w:tcW w:w="4600" w:type="dxa"/>
          </w:tcPr>
          <w:p w:rsidR="008B39CB" w:rsidRPr="00EE6290" w:rsidRDefault="008B39CB" w:rsidP="00931CF6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94" w:type="dxa"/>
          </w:tcPr>
          <w:p w:rsidR="008B39CB" w:rsidRPr="00202869" w:rsidRDefault="008B39CB" w:rsidP="00931CF6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στ.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0231B7">
              <w:rPr>
                <w:rFonts w:cs="Calibri"/>
                <w:bCs/>
                <w:sz w:val="24"/>
                <w:szCs w:val="24"/>
                <w:lang w:eastAsia="en-US"/>
              </w:rPr>
              <w:t>Αποκατάσταση της διακοπής ή νέα περιέλιξη (μερική ή ολική).</w:t>
            </w:r>
          </w:p>
        </w:tc>
      </w:tr>
    </w:tbl>
    <w:p w:rsidR="008E5724" w:rsidRPr="005020A6" w:rsidRDefault="008E5724" w:rsidP="008B39CB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FF1D11" w:rsidRDefault="009B7811" w:rsidP="0005084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050846" w:rsidRPr="00050846" w:rsidRDefault="00050846" w:rsidP="0005084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D551D3" w:rsidRPr="00DB1339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B1339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DB1339">
        <w:rPr>
          <w:rFonts w:cstheme="minorHAnsi"/>
          <w:sz w:val="24"/>
          <w:szCs w:val="24"/>
        </w:rPr>
        <w:t xml:space="preserve"> </w:t>
      </w:r>
      <w:r w:rsidR="00050846" w:rsidRPr="00050846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τάση, </w:t>
      </w:r>
      <w:r w:rsidR="00050846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σειράς, τυμπάνου, χειροστρόφαλο, ταχύτητα. </w:t>
      </w:r>
      <w:r w:rsidR="00BD70BF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  <w:r w:rsidR="0062429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  <w:r w:rsidR="00EB30D9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</w:p>
    <w:p w:rsidR="00524C29" w:rsidRPr="00804505" w:rsidRDefault="005B5C05" w:rsidP="00524C29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 w:rsidR="0058029A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524C29">
        <w:rPr>
          <w:rFonts w:eastAsia="ArialMT" w:cstheme="minorHAnsi"/>
          <w:sz w:val="24"/>
          <w:szCs w:val="24"/>
          <w:lang w:eastAsia="en-US"/>
        </w:rPr>
        <w:t>Οι δύο παράγοντες</w:t>
      </w:r>
      <w:r w:rsidR="00031E2A">
        <w:rPr>
          <w:rFonts w:eastAsia="ArialMT" w:cstheme="minorHAnsi"/>
          <w:sz w:val="24"/>
          <w:szCs w:val="24"/>
          <w:lang w:eastAsia="en-US"/>
        </w:rPr>
        <w:t xml:space="preserve"> που προσδιορίζουν την _______________ </w:t>
      </w:r>
      <w:r w:rsidR="00031E2A" w:rsidRPr="006F7664">
        <w:rPr>
          <w:rFonts w:eastAsia="ArialMT" w:cstheme="minorHAnsi"/>
          <w:b/>
          <w:sz w:val="24"/>
          <w:szCs w:val="24"/>
          <w:lang w:eastAsia="en-US"/>
        </w:rPr>
        <w:t>(1)</w:t>
      </w:r>
      <w:r w:rsidR="00031E2A">
        <w:rPr>
          <w:rFonts w:eastAsia="ArialMT" w:cstheme="minorHAnsi"/>
          <w:sz w:val="24"/>
          <w:szCs w:val="24"/>
          <w:lang w:eastAsia="en-US"/>
        </w:rPr>
        <w:t xml:space="preserve"> </w:t>
      </w:r>
      <w:r w:rsidR="00524C29">
        <w:rPr>
          <w:rFonts w:eastAsia="ArialMT" w:cstheme="minorHAnsi"/>
          <w:sz w:val="24"/>
          <w:szCs w:val="24"/>
          <w:lang w:eastAsia="en-US"/>
        </w:rPr>
        <w:t>περιστροφής ενός κινητήρα συνεχούς ρεύματος (Σ</w:t>
      </w:r>
      <w:r w:rsidR="00031E2A">
        <w:rPr>
          <w:rFonts w:eastAsia="ArialMT" w:cstheme="minorHAnsi"/>
          <w:sz w:val="24"/>
          <w:szCs w:val="24"/>
          <w:lang w:eastAsia="en-US"/>
        </w:rPr>
        <w:t xml:space="preserve">.Ρ.) που λειτουργεί είναι η _______________ </w:t>
      </w:r>
      <w:r w:rsidR="00031E2A" w:rsidRPr="006F7664">
        <w:rPr>
          <w:rFonts w:eastAsia="ArialMT" w:cstheme="minorHAnsi"/>
          <w:b/>
          <w:sz w:val="24"/>
          <w:szCs w:val="24"/>
          <w:lang w:eastAsia="en-US"/>
        </w:rPr>
        <w:t>(2)</w:t>
      </w:r>
      <w:r w:rsidR="00524C29">
        <w:rPr>
          <w:rFonts w:eastAsia="ArialMT" w:cstheme="minorHAnsi"/>
          <w:sz w:val="24"/>
          <w:szCs w:val="24"/>
          <w:lang w:eastAsia="en-US"/>
        </w:rPr>
        <w:t xml:space="preserve"> (</w:t>
      </w:r>
      <w:r w:rsidR="00524C29">
        <w:rPr>
          <w:rFonts w:eastAsia="ArialMT" w:cstheme="minorHAnsi"/>
          <w:sz w:val="24"/>
          <w:szCs w:val="24"/>
          <w:lang w:val="en-US" w:eastAsia="en-US"/>
        </w:rPr>
        <w:t>U</w:t>
      </w:r>
      <w:r w:rsidR="00524C29" w:rsidRPr="00524C29">
        <w:rPr>
          <w:rFonts w:eastAsia="ArialMT" w:cstheme="minorHAnsi"/>
          <w:sz w:val="24"/>
          <w:szCs w:val="24"/>
          <w:lang w:eastAsia="en-US"/>
        </w:rPr>
        <w:t xml:space="preserve">) </w:t>
      </w:r>
      <w:r w:rsidR="00524C29">
        <w:rPr>
          <w:rFonts w:eastAsia="ArialMT" w:cstheme="minorHAnsi"/>
          <w:sz w:val="24"/>
          <w:szCs w:val="24"/>
          <w:lang w:eastAsia="en-US"/>
        </w:rPr>
        <w:t xml:space="preserve">που εφαρμόζεται στα άκρα του τυλίγματος του επαγωγικού </w:t>
      </w:r>
      <w:r w:rsidR="00031E2A">
        <w:rPr>
          <w:rFonts w:eastAsia="ArialMT" w:cstheme="minorHAnsi"/>
          <w:sz w:val="24"/>
          <w:szCs w:val="24"/>
          <w:lang w:eastAsia="en-US"/>
        </w:rPr>
        <w:t xml:space="preserve">του </w:t>
      </w:r>
      <w:r w:rsidR="00050846">
        <w:rPr>
          <w:rFonts w:eastAsia="ArialMT" w:cstheme="minorHAnsi"/>
          <w:sz w:val="24"/>
          <w:szCs w:val="24"/>
          <w:lang w:eastAsia="en-US"/>
        </w:rPr>
        <w:t xml:space="preserve">_______________ </w:t>
      </w:r>
      <w:r w:rsidR="00050846" w:rsidRPr="006F7664">
        <w:rPr>
          <w:rFonts w:eastAsia="ArialMT" w:cstheme="minorHAnsi"/>
          <w:b/>
          <w:sz w:val="24"/>
          <w:szCs w:val="24"/>
          <w:lang w:eastAsia="en-US"/>
        </w:rPr>
        <w:t>(3)</w:t>
      </w:r>
      <w:r w:rsidR="00524C29">
        <w:rPr>
          <w:rFonts w:eastAsia="ArialMT" w:cstheme="minorHAnsi"/>
          <w:sz w:val="24"/>
          <w:szCs w:val="24"/>
          <w:lang w:eastAsia="en-US"/>
        </w:rPr>
        <w:t xml:space="preserve"> και η μαγνητική ροή </w:t>
      </w:r>
      <w:r w:rsidR="00031E2A">
        <w:rPr>
          <w:rFonts w:eastAsia="ArialMT" w:cstheme="minorHAnsi"/>
          <w:sz w:val="24"/>
          <w:szCs w:val="24"/>
          <w:lang w:eastAsia="en-US"/>
        </w:rPr>
        <w:t>(</w:t>
      </w:r>
      <w:r w:rsidR="00524C29">
        <w:rPr>
          <w:rFonts w:eastAsia="ArialMT" w:cstheme="minorHAnsi"/>
          <w:sz w:val="24"/>
          <w:szCs w:val="24"/>
          <w:lang w:eastAsia="en-US"/>
        </w:rPr>
        <w:t>Φ</w:t>
      </w:r>
      <w:r w:rsidR="00031E2A">
        <w:rPr>
          <w:rFonts w:eastAsia="ArialMT" w:cstheme="minorHAnsi"/>
          <w:sz w:val="24"/>
          <w:szCs w:val="24"/>
          <w:lang w:eastAsia="en-US"/>
        </w:rPr>
        <w:t>)</w:t>
      </w:r>
      <w:r w:rsidR="00524C29">
        <w:rPr>
          <w:rFonts w:eastAsia="ArialMT" w:cstheme="minorHAnsi"/>
          <w:sz w:val="24"/>
          <w:szCs w:val="24"/>
          <w:lang w:eastAsia="en-US"/>
        </w:rPr>
        <w:t xml:space="preserve"> των πόλων (που εξαρτάται από την ένταση διεγέρσεως).  </w:t>
      </w:r>
    </w:p>
    <w:p w:rsidR="00524C29" w:rsidRPr="00520497" w:rsidRDefault="00530514" w:rsidP="00524C29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D8595A">
        <w:rPr>
          <w:rFonts w:eastAsia="ArialMT" w:cstheme="minorHAnsi"/>
          <w:b/>
          <w:sz w:val="24"/>
          <w:szCs w:val="24"/>
          <w:lang w:eastAsia="en-US"/>
        </w:rPr>
        <w:t>β.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524C29">
        <w:rPr>
          <w:rFonts w:eastAsia="ArialMT" w:cstheme="minorHAnsi"/>
          <w:sz w:val="24"/>
          <w:szCs w:val="24"/>
          <w:lang w:eastAsia="en-US"/>
        </w:rPr>
        <w:t>Οι χειροκίνητοι ρυθμιστές στροφών τ</w:t>
      </w:r>
      <w:r w:rsidR="00050846">
        <w:rPr>
          <w:rFonts w:eastAsia="ArialMT" w:cstheme="minorHAnsi"/>
          <w:sz w:val="24"/>
          <w:szCs w:val="24"/>
          <w:lang w:eastAsia="en-US"/>
        </w:rPr>
        <w:t xml:space="preserve">ων κινητήρων με διέγερση _______________ </w:t>
      </w:r>
      <w:r w:rsidR="00050846" w:rsidRPr="006F7664">
        <w:rPr>
          <w:rFonts w:eastAsia="ArialMT" w:cstheme="minorHAnsi"/>
          <w:b/>
          <w:sz w:val="24"/>
          <w:szCs w:val="24"/>
          <w:lang w:eastAsia="en-US"/>
        </w:rPr>
        <w:t>(4)</w:t>
      </w:r>
      <w:r w:rsidR="00050846">
        <w:rPr>
          <w:rFonts w:eastAsia="ArialMT" w:cstheme="minorHAnsi"/>
          <w:sz w:val="24"/>
          <w:szCs w:val="24"/>
          <w:lang w:eastAsia="en-US"/>
        </w:rPr>
        <w:t xml:space="preserve"> </w:t>
      </w:r>
      <w:r w:rsidR="00524C29">
        <w:rPr>
          <w:rFonts w:eastAsia="ArialMT" w:cstheme="minorHAnsi"/>
          <w:sz w:val="24"/>
          <w:szCs w:val="24"/>
          <w:lang w:eastAsia="en-US"/>
        </w:rPr>
        <w:t xml:space="preserve">και των μεγάλων κινητήρων με παράλληλη ή σύνθετη διέγερση, έχουν συνήθως τη μορφή ενός κατακόρυφου κυλινδρικού τυμπάνου, που μπορεί να </w:t>
      </w:r>
      <w:r w:rsidR="00050846">
        <w:rPr>
          <w:rFonts w:eastAsia="ArialMT" w:cstheme="minorHAnsi"/>
          <w:sz w:val="24"/>
          <w:szCs w:val="24"/>
          <w:lang w:eastAsia="en-US"/>
        </w:rPr>
        <w:t xml:space="preserve">περιστραφεί με ένα ______________ </w:t>
      </w:r>
      <w:r w:rsidR="00050846" w:rsidRPr="006F7664">
        <w:rPr>
          <w:rFonts w:eastAsia="ArialMT" w:cstheme="minorHAnsi"/>
          <w:b/>
          <w:sz w:val="24"/>
          <w:szCs w:val="24"/>
          <w:lang w:eastAsia="en-US"/>
        </w:rPr>
        <w:t>(5)</w:t>
      </w:r>
      <w:r w:rsidR="00524C29">
        <w:rPr>
          <w:rFonts w:eastAsia="ArialMT" w:cstheme="minorHAnsi"/>
          <w:sz w:val="24"/>
          <w:szCs w:val="24"/>
          <w:lang w:eastAsia="en-US"/>
        </w:rPr>
        <w:t xml:space="preserve">. </w:t>
      </w:r>
    </w:p>
    <w:p w:rsidR="005B5C05" w:rsidRPr="00A53F6A" w:rsidRDefault="00050846" w:rsidP="00050846">
      <w:pPr>
        <w:autoSpaceDE w:val="0"/>
        <w:autoSpaceDN w:val="0"/>
        <w:adjustRightInd w:val="0"/>
        <w:spacing w:after="0" w:line="360" w:lineRule="auto"/>
        <w:ind w:left="7200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 xml:space="preserve">           </w:t>
      </w:r>
      <w:r w:rsidR="00D86C5F">
        <w:rPr>
          <w:rFonts w:cstheme="minorHAnsi"/>
          <w:b/>
          <w:bCs/>
          <w:i/>
          <w:sz w:val="24"/>
          <w:szCs w:val="24"/>
          <w:lang w:eastAsia="en-US"/>
        </w:rPr>
        <w:t xml:space="preserve">    </w:t>
      </w:r>
      <w:r w:rsidR="0027570D"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sectPr w:rsidR="005B5C05" w:rsidRPr="00A53F6A" w:rsidSect="006F7664">
      <w:pgSz w:w="11906" w:h="16838"/>
      <w:pgMar w:top="709" w:right="1274" w:bottom="142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625B5"/>
    <w:multiLevelType w:val="hybridMultilevel"/>
    <w:tmpl w:val="C18235FA"/>
    <w:lvl w:ilvl="0" w:tplc="3AF09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9"/>
  </w:num>
  <w:num w:numId="5">
    <w:abstractNumId w:val="13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12"/>
  </w:num>
  <w:num w:numId="11">
    <w:abstractNumId w:val="16"/>
  </w:num>
  <w:num w:numId="12">
    <w:abstractNumId w:val="5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4396"/>
    <w:rsid w:val="00022F13"/>
    <w:rsid w:val="00022FBA"/>
    <w:rsid w:val="000231B7"/>
    <w:rsid w:val="0003021D"/>
    <w:rsid w:val="00031E2A"/>
    <w:rsid w:val="000323A4"/>
    <w:rsid w:val="00032FEC"/>
    <w:rsid w:val="000351D6"/>
    <w:rsid w:val="00036F51"/>
    <w:rsid w:val="00041D6F"/>
    <w:rsid w:val="00042C14"/>
    <w:rsid w:val="000446D5"/>
    <w:rsid w:val="00050846"/>
    <w:rsid w:val="00073FA0"/>
    <w:rsid w:val="00075557"/>
    <w:rsid w:val="0008050A"/>
    <w:rsid w:val="00080541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103967"/>
    <w:rsid w:val="00115FEE"/>
    <w:rsid w:val="00117017"/>
    <w:rsid w:val="001215D1"/>
    <w:rsid w:val="001444FE"/>
    <w:rsid w:val="00147474"/>
    <w:rsid w:val="00155F38"/>
    <w:rsid w:val="00176983"/>
    <w:rsid w:val="00194A5D"/>
    <w:rsid w:val="00197100"/>
    <w:rsid w:val="001A68BB"/>
    <w:rsid w:val="001C15D5"/>
    <w:rsid w:val="001C3D46"/>
    <w:rsid w:val="001D247F"/>
    <w:rsid w:val="001D2D78"/>
    <w:rsid w:val="001E5424"/>
    <w:rsid w:val="001E5EB8"/>
    <w:rsid w:val="00206BB6"/>
    <w:rsid w:val="0021563F"/>
    <w:rsid w:val="00221724"/>
    <w:rsid w:val="00225354"/>
    <w:rsid w:val="002257A2"/>
    <w:rsid w:val="00232F19"/>
    <w:rsid w:val="0023311B"/>
    <w:rsid w:val="002371D7"/>
    <w:rsid w:val="00245D39"/>
    <w:rsid w:val="0024634C"/>
    <w:rsid w:val="00273043"/>
    <w:rsid w:val="00273F2A"/>
    <w:rsid w:val="0027570D"/>
    <w:rsid w:val="00277E33"/>
    <w:rsid w:val="00283799"/>
    <w:rsid w:val="0029285D"/>
    <w:rsid w:val="00292CD7"/>
    <w:rsid w:val="002968F2"/>
    <w:rsid w:val="002A30EA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22777"/>
    <w:rsid w:val="00322E83"/>
    <w:rsid w:val="00323BD5"/>
    <w:rsid w:val="0034098C"/>
    <w:rsid w:val="0035263A"/>
    <w:rsid w:val="00365213"/>
    <w:rsid w:val="0036647C"/>
    <w:rsid w:val="003665D9"/>
    <w:rsid w:val="00392E25"/>
    <w:rsid w:val="00394457"/>
    <w:rsid w:val="00394850"/>
    <w:rsid w:val="0039596A"/>
    <w:rsid w:val="00396499"/>
    <w:rsid w:val="00396ACF"/>
    <w:rsid w:val="003A55B7"/>
    <w:rsid w:val="003B6167"/>
    <w:rsid w:val="003B6452"/>
    <w:rsid w:val="003D08BC"/>
    <w:rsid w:val="003D1E0C"/>
    <w:rsid w:val="003D37BA"/>
    <w:rsid w:val="003D47E5"/>
    <w:rsid w:val="003D4EF6"/>
    <w:rsid w:val="003E5629"/>
    <w:rsid w:val="003F42F5"/>
    <w:rsid w:val="003F73E0"/>
    <w:rsid w:val="00423369"/>
    <w:rsid w:val="004267EE"/>
    <w:rsid w:val="0042688C"/>
    <w:rsid w:val="00434B26"/>
    <w:rsid w:val="00441167"/>
    <w:rsid w:val="00452A3B"/>
    <w:rsid w:val="00452F55"/>
    <w:rsid w:val="00455B83"/>
    <w:rsid w:val="004802C5"/>
    <w:rsid w:val="00482E2F"/>
    <w:rsid w:val="004859AC"/>
    <w:rsid w:val="00491BD2"/>
    <w:rsid w:val="004A4875"/>
    <w:rsid w:val="004A6790"/>
    <w:rsid w:val="004B24B5"/>
    <w:rsid w:val="004B347E"/>
    <w:rsid w:val="004B43A1"/>
    <w:rsid w:val="004E442F"/>
    <w:rsid w:val="00500768"/>
    <w:rsid w:val="00501A2F"/>
    <w:rsid w:val="005020A6"/>
    <w:rsid w:val="00502D9C"/>
    <w:rsid w:val="0050773A"/>
    <w:rsid w:val="00513531"/>
    <w:rsid w:val="005136CE"/>
    <w:rsid w:val="00514EB9"/>
    <w:rsid w:val="00520497"/>
    <w:rsid w:val="005229A0"/>
    <w:rsid w:val="00524C29"/>
    <w:rsid w:val="00530514"/>
    <w:rsid w:val="00534F85"/>
    <w:rsid w:val="005528FD"/>
    <w:rsid w:val="0055552D"/>
    <w:rsid w:val="00566DBB"/>
    <w:rsid w:val="0058029A"/>
    <w:rsid w:val="00583111"/>
    <w:rsid w:val="00592676"/>
    <w:rsid w:val="005A009F"/>
    <w:rsid w:val="005A2D85"/>
    <w:rsid w:val="005B11F5"/>
    <w:rsid w:val="005B1A45"/>
    <w:rsid w:val="005B5C05"/>
    <w:rsid w:val="005C2FD9"/>
    <w:rsid w:val="005C5245"/>
    <w:rsid w:val="005C56E2"/>
    <w:rsid w:val="005D46C8"/>
    <w:rsid w:val="005D5195"/>
    <w:rsid w:val="005F0020"/>
    <w:rsid w:val="0060297A"/>
    <w:rsid w:val="00605998"/>
    <w:rsid w:val="006120D3"/>
    <w:rsid w:val="00614BFA"/>
    <w:rsid w:val="0062429C"/>
    <w:rsid w:val="006258CA"/>
    <w:rsid w:val="00634136"/>
    <w:rsid w:val="00640245"/>
    <w:rsid w:val="00646C99"/>
    <w:rsid w:val="00651019"/>
    <w:rsid w:val="00656F3A"/>
    <w:rsid w:val="00663E8C"/>
    <w:rsid w:val="00664559"/>
    <w:rsid w:val="0067263B"/>
    <w:rsid w:val="00685004"/>
    <w:rsid w:val="0069351A"/>
    <w:rsid w:val="00697CF3"/>
    <w:rsid w:val="006A741F"/>
    <w:rsid w:val="006B1E8C"/>
    <w:rsid w:val="006B6A71"/>
    <w:rsid w:val="006D55EF"/>
    <w:rsid w:val="006E36A8"/>
    <w:rsid w:val="006F2013"/>
    <w:rsid w:val="006F7664"/>
    <w:rsid w:val="00706645"/>
    <w:rsid w:val="007069D3"/>
    <w:rsid w:val="007136BD"/>
    <w:rsid w:val="007178BD"/>
    <w:rsid w:val="00723A1C"/>
    <w:rsid w:val="00731ADF"/>
    <w:rsid w:val="00732764"/>
    <w:rsid w:val="007361CD"/>
    <w:rsid w:val="00761849"/>
    <w:rsid w:val="0077073F"/>
    <w:rsid w:val="007812A9"/>
    <w:rsid w:val="007838DA"/>
    <w:rsid w:val="00785BCF"/>
    <w:rsid w:val="00786846"/>
    <w:rsid w:val="007978B0"/>
    <w:rsid w:val="007A0589"/>
    <w:rsid w:val="007A569D"/>
    <w:rsid w:val="007C0810"/>
    <w:rsid w:val="008035E9"/>
    <w:rsid w:val="00804505"/>
    <w:rsid w:val="00806BF1"/>
    <w:rsid w:val="008172FD"/>
    <w:rsid w:val="00821765"/>
    <w:rsid w:val="0082268D"/>
    <w:rsid w:val="0083538E"/>
    <w:rsid w:val="008577D2"/>
    <w:rsid w:val="00870E3D"/>
    <w:rsid w:val="008748D6"/>
    <w:rsid w:val="00876BC4"/>
    <w:rsid w:val="008A25CE"/>
    <w:rsid w:val="008A71E4"/>
    <w:rsid w:val="008B39CB"/>
    <w:rsid w:val="008B4EDB"/>
    <w:rsid w:val="008D1755"/>
    <w:rsid w:val="008D5D48"/>
    <w:rsid w:val="008D720D"/>
    <w:rsid w:val="008E5724"/>
    <w:rsid w:val="008F118B"/>
    <w:rsid w:val="008F4319"/>
    <w:rsid w:val="00901090"/>
    <w:rsid w:val="009064EA"/>
    <w:rsid w:val="00907060"/>
    <w:rsid w:val="0091249C"/>
    <w:rsid w:val="00915DB6"/>
    <w:rsid w:val="00921D96"/>
    <w:rsid w:val="009321CE"/>
    <w:rsid w:val="0094253D"/>
    <w:rsid w:val="00944EB0"/>
    <w:rsid w:val="00956806"/>
    <w:rsid w:val="0097121A"/>
    <w:rsid w:val="009742B7"/>
    <w:rsid w:val="009827EF"/>
    <w:rsid w:val="00990CA1"/>
    <w:rsid w:val="009B7811"/>
    <w:rsid w:val="009D33AF"/>
    <w:rsid w:val="009D4917"/>
    <w:rsid w:val="009E34B3"/>
    <w:rsid w:val="009F0DE9"/>
    <w:rsid w:val="009F3E0D"/>
    <w:rsid w:val="00A02030"/>
    <w:rsid w:val="00A02C5B"/>
    <w:rsid w:val="00A15CEF"/>
    <w:rsid w:val="00A17A51"/>
    <w:rsid w:val="00A237B0"/>
    <w:rsid w:val="00A2525B"/>
    <w:rsid w:val="00A35A33"/>
    <w:rsid w:val="00A36C44"/>
    <w:rsid w:val="00A46346"/>
    <w:rsid w:val="00A53F6A"/>
    <w:rsid w:val="00A55B33"/>
    <w:rsid w:val="00A62780"/>
    <w:rsid w:val="00A76BDF"/>
    <w:rsid w:val="00AA22C8"/>
    <w:rsid w:val="00AA3801"/>
    <w:rsid w:val="00AB0AF4"/>
    <w:rsid w:val="00AC041B"/>
    <w:rsid w:val="00AD01F0"/>
    <w:rsid w:val="00AE62C8"/>
    <w:rsid w:val="00AF3304"/>
    <w:rsid w:val="00AF6FEF"/>
    <w:rsid w:val="00B034E8"/>
    <w:rsid w:val="00B05D98"/>
    <w:rsid w:val="00B16D6E"/>
    <w:rsid w:val="00B252E2"/>
    <w:rsid w:val="00B2601B"/>
    <w:rsid w:val="00B35B55"/>
    <w:rsid w:val="00B41338"/>
    <w:rsid w:val="00B478C1"/>
    <w:rsid w:val="00B47EE7"/>
    <w:rsid w:val="00B60826"/>
    <w:rsid w:val="00B6603C"/>
    <w:rsid w:val="00B67956"/>
    <w:rsid w:val="00B85B74"/>
    <w:rsid w:val="00B93723"/>
    <w:rsid w:val="00BC4C2C"/>
    <w:rsid w:val="00BD70BF"/>
    <w:rsid w:val="00BE01BF"/>
    <w:rsid w:val="00BE76EA"/>
    <w:rsid w:val="00BE7B03"/>
    <w:rsid w:val="00BF0B72"/>
    <w:rsid w:val="00BF2816"/>
    <w:rsid w:val="00BF4818"/>
    <w:rsid w:val="00C126B7"/>
    <w:rsid w:val="00C15F93"/>
    <w:rsid w:val="00C17B2A"/>
    <w:rsid w:val="00C2309A"/>
    <w:rsid w:val="00C23C74"/>
    <w:rsid w:val="00C27FBD"/>
    <w:rsid w:val="00C3012E"/>
    <w:rsid w:val="00C30D5B"/>
    <w:rsid w:val="00C36D91"/>
    <w:rsid w:val="00C44414"/>
    <w:rsid w:val="00C454EA"/>
    <w:rsid w:val="00C70096"/>
    <w:rsid w:val="00C70B57"/>
    <w:rsid w:val="00C76313"/>
    <w:rsid w:val="00C91B5E"/>
    <w:rsid w:val="00C95886"/>
    <w:rsid w:val="00CA69FB"/>
    <w:rsid w:val="00CB6B4F"/>
    <w:rsid w:val="00CC5B75"/>
    <w:rsid w:val="00CD708F"/>
    <w:rsid w:val="00CE6EA2"/>
    <w:rsid w:val="00CF4109"/>
    <w:rsid w:val="00CF46B0"/>
    <w:rsid w:val="00CF5704"/>
    <w:rsid w:val="00D07B3E"/>
    <w:rsid w:val="00D137EF"/>
    <w:rsid w:val="00D203E5"/>
    <w:rsid w:val="00D222AA"/>
    <w:rsid w:val="00D33E65"/>
    <w:rsid w:val="00D36B80"/>
    <w:rsid w:val="00D40D2C"/>
    <w:rsid w:val="00D42D66"/>
    <w:rsid w:val="00D43459"/>
    <w:rsid w:val="00D461BE"/>
    <w:rsid w:val="00D465AA"/>
    <w:rsid w:val="00D53527"/>
    <w:rsid w:val="00D551D3"/>
    <w:rsid w:val="00D55B31"/>
    <w:rsid w:val="00D63766"/>
    <w:rsid w:val="00D8595A"/>
    <w:rsid w:val="00D86C5F"/>
    <w:rsid w:val="00DB124A"/>
    <w:rsid w:val="00DB1339"/>
    <w:rsid w:val="00DC5058"/>
    <w:rsid w:val="00DD00AA"/>
    <w:rsid w:val="00DD508F"/>
    <w:rsid w:val="00DE09EC"/>
    <w:rsid w:val="00DE14A0"/>
    <w:rsid w:val="00DF11FE"/>
    <w:rsid w:val="00E0278B"/>
    <w:rsid w:val="00E24397"/>
    <w:rsid w:val="00E31191"/>
    <w:rsid w:val="00E400C6"/>
    <w:rsid w:val="00E40EAB"/>
    <w:rsid w:val="00E63418"/>
    <w:rsid w:val="00E70A7A"/>
    <w:rsid w:val="00E72778"/>
    <w:rsid w:val="00E760A1"/>
    <w:rsid w:val="00E768C2"/>
    <w:rsid w:val="00E812E8"/>
    <w:rsid w:val="00E84E4A"/>
    <w:rsid w:val="00E85026"/>
    <w:rsid w:val="00E86F57"/>
    <w:rsid w:val="00EA1DA5"/>
    <w:rsid w:val="00EA4039"/>
    <w:rsid w:val="00EB30D9"/>
    <w:rsid w:val="00EB5524"/>
    <w:rsid w:val="00EB5F06"/>
    <w:rsid w:val="00EB6E5D"/>
    <w:rsid w:val="00EE5FD4"/>
    <w:rsid w:val="00EE6290"/>
    <w:rsid w:val="00EF6388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57AAC"/>
    <w:rsid w:val="00F63E95"/>
    <w:rsid w:val="00F669CA"/>
    <w:rsid w:val="00F74D0B"/>
    <w:rsid w:val="00F864CB"/>
    <w:rsid w:val="00F92B10"/>
    <w:rsid w:val="00F934B6"/>
    <w:rsid w:val="00FB5369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811D44-4800-4EC1-9724-03A1E5BCE3C1}"/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12</cp:revision>
  <dcterms:created xsi:type="dcterms:W3CDTF">2022-09-23T15:20:00Z</dcterms:created>
  <dcterms:modified xsi:type="dcterms:W3CDTF">2022-09-23T16:11:00Z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