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0395D" w14:textId="77777777" w:rsidR="00F76929" w:rsidRDefault="002006EE" w:rsidP="002006EE">
      <w:pPr>
        <w:spacing w:after="0"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ΘΕΜΑ 2</w:t>
      </w:r>
    </w:p>
    <w:p w14:paraId="2938A78D" w14:textId="77777777" w:rsidR="00D72E5E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2.1.</w:t>
      </w:r>
    </w:p>
    <w:p w14:paraId="08771B93" w14:textId="3A33E4FD" w:rsidR="002006EE" w:rsidRPr="00D72E5E" w:rsidRDefault="002006EE" w:rsidP="002006EE">
      <w:pPr>
        <w:spacing w:after="0" w:line="360" w:lineRule="auto"/>
        <w:jc w:val="both"/>
      </w:pPr>
      <w:r>
        <w:rPr>
          <w:b/>
        </w:rPr>
        <w:t>2.1.Α.</w:t>
      </w:r>
      <w:r w:rsidR="00D72E5E" w:rsidRPr="00D72E5E">
        <w:t xml:space="preserve"> </w:t>
      </w:r>
      <w:r w:rsidR="00D72E5E">
        <w:t>Σωστή απάντηση η (γ)</w:t>
      </w:r>
    </w:p>
    <w:p w14:paraId="5C697DD0" w14:textId="77777777" w:rsid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560C833B" w14:textId="73E4932D" w:rsidR="002006EE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2.1.Β.</w:t>
      </w:r>
    </w:p>
    <w:p w14:paraId="22EF1A50" w14:textId="4D1C50B0" w:rsidR="00D72E5E" w:rsidRDefault="00D72E5E" w:rsidP="002006EE">
      <w:pPr>
        <w:spacing w:after="0" w:line="360" w:lineRule="auto"/>
        <w:jc w:val="both"/>
        <w:rPr>
          <w:rFonts w:eastAsiaTheme="minorEastAsia"/>
        </w:rPr>
      </w:pPr>
      <w:r>
        <w:t xml:space="preserve">Με τη βοήθεια της γραφικής παράστασης </w:t>
      </w:r>
      <w:r w:rsidR="00173B11">
        <w:t>παρατηρούμε</w:t>
      </w:r>
      <w:r>
        <w:t xml:space="preserve"> ότι οι ταλαντώσεις έχουν το ίδιο πλάτος</w:t>
      </w:r>
      <w:r w:rsidR="006160AB">
        <w:rPr>
          <w:rFonts w:eastAsiaTheme="minorEastAsia"/>
        </w:rPr>
        <w:t>. Ε</w:t>
      </w:r>
      <w:r>
        <w:rPr>
          <w:rFonts w:eastAsiaTheme="minorEastAsia"/>
        </w:rPr>
        <w:t>πίσης</w:t>
      </w:r>
      <w:r w:rsidR="00434247">
        <w:rPr>
          <w:rFonts w:eastAsiaTheme="minorEastAsia"/>
        </w:rPr>
        <w:t>,</w:t>
      </w:r>
      <w:r w:rsidR="00173B11">
        <w:rPr>
          <w:rFonts w:eastAsiaTheme="minorEastAsia"/>
        </w:rPr>
        <w:t xml:space="preserve"> αν συγκρίνουμε</w:t>
      </w:r>
      <w:r>
        <w:rPr>
          <w:rFonts w:eastAsiaTheme="minorEastAsia"/>
        </w:rPr>
        <w:t xml:space="preserve"> </w:t>
      </w:r>
      <w:r w:rsidR="00173B11">
        <w:rPr>
          <w:rFonts w:eastAsiaTheme="minorEastAsia"/>
        </w:rPr>
        <w:t>τ</w:t>
      </w:r>
      <w:r>
        <w:rPr>
          <w:rFonts w:eastAsiaTheme="minorEastAsia"/>
        </w:rPr>
        <w:t>η μέγιστη τιμή της επιτάχυνσης της κάθε ταλάντωσης</w:t>
      </w:r>
      <w:r w:rsidR="006160AB" w:rsidRPr="006160AB">
        <w:rPr>
          <w:rFonts w:eastAsiaTheme="minorEastAsia"/>
        </w:rPr>
        <w:t xml:space="preserve"> </w:t>
      </w:r>
      <w:r w:rsidR="006160AB">
        <w:rPr>
          <w:rFonts w:eastAsiaTheme="minorEastAsia"/>
        </w:rPr>
        <w:t>χωριστά</w:t>
      </w:r>
      <w:r w:rsidR="00434247">
        <w:rPr>
          <w:rFonts w:eastAsiaTheme="minorEastAsia"/>
        </w:rPr>
        <w:t>,</w:t>
      </w:r>
      <w:r w:rsidR="00173B11">
        <w:rPr>
          <w:rFonts w:eastAsiaTheme="minorEastAsia"/>
        </w:rPr>
        <w:t xml:space="preserve"> θα έχουμε</w:t>
      </w:r>
      <w:r>
        <w:rPr>
          <w:rFonts w:eastAsiaTheme="minorEastAsia"/>
        </w:rPr>
        <w:t>:</w:t>
      </w:r>
    </w:p>
    <w:p w14:paraId="5186DF97" w14:textId="1396992D" w:rsidR="00D72E5E" w:rsidRDefault="002C2528" w:rsidP="00D72E5E">
      <w:pPr>
        <w:spacing w:after="0" w:line="360" w:lineRule="auto"/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max2</m:t>
            </m:r>
          </m:sub>
        </m:sSub>
      </m:oMath>
      <w:r w:rsidR="00D72E5E" w:rsidRPr="00D72E5E">
        <w:rPr>
          <w:rFonts w:eastAsiaTheme="minorEastAsia"/>
        </w:rPr>
        <w:t xml:space="preserve">  </w:t>
      </w:r>
      <w:r w:rsidR="00D72E5E">
        <w:rPr>
          <w:rFonts w:eastAsiaTheme="minorEastAsia"/>
        </w:rPr>
        <w:t xml:space="preserve">  </w:t>
      </w:r>
      <w:r w:rsidR="000640C2">
        <w:rPr>
          <w:rFonts w:eastAsiaTheme="minorEastAsia"/>
        </w:rPr>
        <w:t xml:space="preserve"> </w:t>
      </w:r>
      <w:r w:rsidR="00D72E5E">
        <w:rPr>
          <w:rFonts w:eastAsiaTheme="minorEastAsia"/>
        </w:rPr>
        <w:t xml:space="preserve"> ή</w:t>
      </w:r>
    </w:p>
    <w:p w14:paraId="55D20972" w14:textId="7D4322AF" w:rsidR="00D72E5E" w:rsidRDefault="002C2528" w:rsidP="00D72E5E">
      <w:pPr>
        <w:spacing w:after="0" w:line="360" w:lineRule="auto"/>
        <w:jc w:val="center"/>
        <w:rPr>
          <w:rFonts w:eastAsiaTheme="minorEastAsia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∙Α&gt;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∙Α</m:t>
        </m:r>
      </m:oMath>
      <w:r w:rsidR="00D72E5E">
        <w:rPr>
          <w:rFonts w:eastAsiaTheme="minorEastAsia"/>
        </w:rPr>
        <w:t xml:space="preserve">     ή</w:t>
      </w:r>
      <w:r w:rsidR="000640C2">
        <w:rPr>
          <w:rFonts w:eastAsiaTheme="minorEastAsia"/>
        </w:rPr>
        <w:t xml:space="preserve"> </w:t>
      </w:r>
      <w:r w:rsidR="00D72E5E">
        <w:rPr>
          <w:rFonts w:eastAsiaTheme="minorEastAsia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&gt;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D72E5E">
        <w:rPr>
          <w:rFonts w:eastAsiaTheme="minorEastAsia"/>
        </w:rPr>
        <w:t xml:space="preserve">    ή</w:t>
      </w:r>
    </w:p>
    <w:p w14:paraId="00B2DAF1" w14:textId="75204A91" w:rsidR="00D72E5E" w:rsidRPr="005218A0" w:rsidRDefault="002C2528" w:rsidP="005218A0">
      <w:pPr>
        <w:spacing w:after="0" w:line="360" w:lineRule="auto"/>
        <w:jc w:val="center"/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2π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2π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den>
        </m:f>
      </m:oMath>
      <w:r w:rsidR="000640C2">
        <w:rPr>
          <w:rFonts w:eastAsiaTheme="minorEastAsia"/>
        </w:rPr>
        <w:t xml:space="preserve">  </w:t>
      </w:r>
      <w:r w:rsidR="00D72E5E">
        <w:rPr>
          <w:rFonts w:eastAsiaTheme="minorEastAsia"/>
        </w:rPr>
        <w:t xml:space="preserve">   ή </w:t>
      </w:r>
      <w:r w:rsidR="000640C2">
        <w:rPr>
          <w:rFonts w:eastAsiaTheme="minorEastAsia"/>
        </w:rPr>
        <w:t xml:space="preserve"> </w:t>
      </w:r>
      <w:r w:rsidR="00D72E5E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Τ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Τ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</w:p>
    <w:p w14:paraId="39135323" w14:textId="77777777" w:rsid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8</w:t>
      </w:r>
    </w:p>
    <w:p w14:paraId="3569445A" w14:textId="77777777" w:rsidR="002006EE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2.2.</w:t>
      </w:r>
    </w:p>
    <w:p w14:paraId="149A0BBA" w14:textId="24087BA8" w:rsidR="00B70F88" w:rsidRPr="00B70F88" w:rsidRDefault="002006EE" w:rsidP="002006EE">
      <w:pPr>
        <w:spacing w:after="0" w:line="360" w:lineRule="auto"/>
        <w:jc w:val="both"/>
      </w:pPr>
      <w:r>
        <w:rPr>
          <w:b/>
        </w:rPr>
        <w:t>2.2.Α.</w:t>
      </w:r>
      <w:r w:rsidR="00B70F88">
        <w:rPr>
          <w:b/>
        </w:rPr>
        <w:t xml:space="preserve"> </w:t>
      </w:r>
      <w:r w:rsidR="00B70F88">
        <w:t>Σωστή απάντηση η (β)</w:t>
      </w:r>
    </w:p>
    <w:p w14:paraId="3BEFC25E" w14:textId="77777777" w:rsidR="002006EE" w:rsidRDefault="002006EE" w:rsidP="002006EE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78007659" w14:textId="60CC28B7" w:rsidR="002006EE" w:rsidRDefault="002006EE" w:rsidP="002006EE">
      <w:pPr>
        <w:spacing w:after="0" w:line="360" w:lineRule="auto"/>
        <w:jc w:val="both"/>
        <w:rPr>
          <w:b/>
        </w:rPr>
      </w:pPr>
      <w:r>
        <w:rPr>
          <w:b/>
        </w:rPr>
        <w:t>2.2.Β.</w:t>
      </w:r>
    </w:p>
    <w:p w14:paraId="7F4BAE9F" w14:textId="0D910647" w:rsidR="00FB7EB6" w:rsidRPr="004C237C" w:rsidRDefault="00FB7EB6" w:rsidP="00FB7EB6">
      <w:pPr>
        <w:spacing w:after="0" w:line="36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Οι δυνάμεις που ασκούνται </w:t>
      </w:r>
      <w:r w:rsidR="007B2DD9">
        <w:rPr>
          <w:rFonts w:eastAsiaTheme="minorEastAsia"/>
        </w:rPr>
        <w:t xml:space="preserve">στον τσιμεντόλιθο </w:t>
      </w:r>
      <w:r>
        <w:rPr>
          <w:rFonts w:eastAsiaTheme="minorEastAsia"/>
        </w:rPr>
        <w:t>κατά την</w:t>
      </w:r>
      <w:r w:rsidR="007B2DD9">
        <w:rPr>
          <w:rFonts w:eastAsiaTheme="minorEastAsia"/>
        </w:rPr>
        <w:t xml:space="preserve"> διάρκεια της</w:t>
      </w:r>
      <w:r>
        <w:rPr>
          <w:rFonts w:eastAsiaTheme="minorEastAsia"/>
        </w:rPr>
        <w:t xml:space="preserve"> κρούση</w:t>
      </w:r>
      <w:r w:rsidR="007B2DD9">
        <w:rPr>
          <w:rFonts w:eastAsiaTheme="minorEastAsia"/>
        </w:rPr>
        <w:t>ς</w:t>
      </w:r>
      <w:r>
        <w:rPr>
          <w:rFonts w:eastAsiaTheme="minorEastAsia"/>
        </w:rPr>
        <w:t xml:space="preserve"> είναι το βάρος του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W</m:t>
            </m:r>
          </m:e>
        </m:acc>
      </m:oMath>
      <w:r w:rsidRPr="00FB7EB6">
        <w:rPr>
          <w:rFonts w:eastAsiaTheme="minorEastAsia"/>
        </w:rPr>
        <w:t xml:space="preserve"> </w:t>
      </w:r>
      <w:r>
        <w:rPr>
          <w:rFonts w:eastAsiaTheme="minorEastAsia"/>
        </w:rPr>
        <w:t xml:space="preserve">και η δύναμη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N</m:t>
            </m:r>
          </m:e>
        </m:acc>
      </m:oMath>
      <w:r>
        <w:rPr>
          <w:rFonts w:eastAsiaTheme="minorEastAsia"/>
        </w:rPr>
        <w:t xml:space="preserve"> που δέχεται από την οροφή του αυτοκινήτου</w:t>
      </w:r>
      <w:r w:rsidRPr="00FB7EB6">
        <w:rPr>
          <w:rFonts w:eastAsiaTheme="minorEastAsia"/>
        </w:rPr>
        <w:t>.</w:t>
      </w:r>
      <w:r>
        <w:rPr>
          <w:rFonts w:eastAsiaTheme="minorEastAsia"/>
        </w:rPr>
        <w:t xml:space="preserve"> </w:t>
      </w:r>
      <w:r w:rsidR="007B2DD9">
        <w:rPr>
          <w:rFonts w:eastAsiaTheme="minorEastAsia"/>
        </w:rPr>
        <w:t>Η</w:t>
      </w:r>
      <w:r>
        <w:rPr>
          <w:rFonts w:eastAsiaTheme="minorEastAsia"/>
        </w:rPr>
        <w:t xml:space="preserve"> οροφή δέχεται</w:t>
      </w:r>
      <w:r w:rsidR="00E80875">
        <w:rPr>
          <w:rFonts w:eastAsiaTheme="minorEastAsia"/>
        </w:rPr>
        <w:t xml:space="preserve"> τη</w:t>
      </w:r>
      <w:r>
        <w:rPr>
          <w:rFonts w:eastAsiaTheme="minorEastAsia"/>
        </w:rPr>
        <w:t xml:space="preserve"> δύναμη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'</m:t>
            </m:r>
          </m:e>
        </m:acc>
      </m:oMath>
      <w:r w:rsidRPr="00540076">
        <w:rPr>
          <w:rFonts w:eastAsiaTheme="minorEastAsia"/>
        </w:rPr>
        <w:t xml:space="preserve">. </w:t>
      </w:r>
      <w:r w:rsidR="004C237C">
        <w:rPr>
          <w:rFonts w:eastAsiaTheme="minorEastAsia"/>
        </w:rPr>
        <w:t>Τα μέτρα των</w:t>
      </w:r>
      <w:r w:rsidR="00540076">
        <w:rPr>
          <w:rFonts w:eastAsiaTheme="minorEastAsia"/>
        </w:rPr>
        <w:t xml:space="preserve"> δυνάμεων </w:t>
      </w:r>
      <w:r w:rsidR="004C237C"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N</m:t>
            </m:r>
          </m:e>
        </m:acc>
      </m:oMath>
      <w:r w:rsidR="00540076" w:rsidRPr="00540076">
        <w:rPr>
          <w:rFonts w:eastAsiaTheme="minorEastAsia"/>
        </w:rPr>
        <w:t xml:space="preserve"> </w:t>
      </w:r>
      <w:r w:rsidR="00540076">
        <w:rPr>
          <w:rFonts w:eastAsiaTheme="minorEastAsia"/>
        </w:rPr>
        <w:t xml:space="preserve">και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'</m:t>
            </m:r>
          </m:e>
        </m:acc>
      </m:oMath>
      <w:r w:rsidR="00540076">
        <w:rPr>
          <w:rFonts w:eastAsiaTheme="minorEastAsia"/>
        </w:rPr>
        <w:t xml:space="preserve"> είναι ίσα μεταξύ </w:t>
      </w:r>
      <w:r w:rsidR="007B2DD9">
        <w:rPr>
          <w:rFonts w:eastAsiaTheme="minorEastAsia"/>
        </w:rPr>
        <w:t>τους</w:t>
      </w:r>
      <w:r w:rsidR="00B63732">
        <w:rPr>
          <w:rFonts w:eastAsiaTheme="minorEastAsia"/>
        </w:rPr>
        <w:t xml:space="preserve"> </w:t>
      </w:r>
      <w:r w:rsidR="007B2DD9">
        <w:rPr>
          <w:rFonts w:eastAsiaTheme="minorEastAsia"/>
        </w:rPr>
        <w:t>(Δράση – Αντίδραση)</w:t>
      </w:r>
      <w:r w:rsidR="00540076">
        <w:rPr>
          <w:rFonts w:eastAsiaTheme="minorEastAsia"/>
        </w:rPr>
        <w:t>.</w:t>
      </w:r>
    </w:p>
    <w:p w14:paraId="10FFEEEA" w14:textId="48F64752" w:rsidR="00FB7EB6" w:rsidRPr="00FB7EB6" w:rsidRDefault="00944794" w:rsidP="00FB7EB6">
      <w:pPr>
        <w:spacing w:after="0" w:line="360" w:lineRule="auto"/>
        <w:jc w:val="center"/>
        <w:rPr>
          <w:rFonts w:eastAsiaTheme="minorEastAsia"/>
        </w:rPr>
      </w:pPr>
      <w:r w:rsidRPr="00944794">
        <w:rPr>
          <w:rFonts w:eastAsiaTheme="minorEastAsia"/>
          <w:noProof/>
        </w:rPr>
        <w:drawing>
          <wp:inline distT="0" distB="0" distL="0" distR="0" wp14:anchorId="2B1AEC75" wp14:editId="222D966B">
            <wp:extent cx="1859280" cy="2594667"/>
            <wp:effectExtent l="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3393" cy="260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D7B0A" w14:textId="14763629" w:rsidR="00B70F88" w:rsidRDefault="002C2528" w:rsidP="00FB7EB6">
      <w:pPr>
        <w:spacing w:after="0" w:line="360" w:lineRule="auto"/>
        <w:jc w:val="center"/>
        <w:rPr>
          <w:rFonts w:eastAsiaTheme="minorEastAsi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b/>
                <w:i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F</m:t>
                </m:r>
              </m:e>
            </m:acc>
          </m:e>
        </m:nary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num>
          <m:den>
            <m: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</w:rPr>
              <m:t>t</m:t>
            </m:r>
          </m:den>
        </m:f>
      </m:oMath>
      <w:r w:rsidR="000665FA">
        <w:rPr>
          <w:rFonts w:eastAsiaTheme="minorEastAsia"/>
          <w:b/>
        </w:rPr>
        <w:t xml:space="preserve">   </w:t>
      </w:r>
      <w:r w:rsidR="000665FA">
        <w:rPr>
          <w:rFonts w:eastAsiaTheme="minorEastAsia"/>
        </w:rPr>
        <w:t>ή</w:t>
      </w:r>
    </w:p>
    <w:bookmarkStart w:id="1" w:name="_Hlk113003814"/>
    <w:p w14:paraId="6667C9DB" w14:textId="3A7657A7" w:rsidR="000665FA" w:rsidRDefault="002C2528" w:rsidP="00FB7EB6">
      <w:pPr>
        <w:spacing w:after="0" w:line="360" w:lineRule="auto"/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Ν</m:t>
            </m:r>
          </m:e>
        </m:acc>
        <m:r>
          <m:rPr>
            <m:sty m:val="bi"/>
          </m:rP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W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</m:acc>
          </m:num>
          <m:den>
            <m: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</w:rPr>
              <m:t>t</m:t>
            </m:r>
          </m:den>
        </m:f>
      </m:oMath>
      <w:r w:rsidR="00247439" w:rsidRPr="00247439">
        <w:rPr>
          <w:rFonts w:eastAsiaTheme="minorEastAsia"/>
        </w:rPr>
        <w:t xml:space="preserve">    </w:t>
      </w:r>
      <w:r w:rsidR="00247439">
        <w:rPr>
          <w:rFonts w:eastAsiaTheme="minorEastAsia"/>
        </w:rPr>
        <w:t>ή</w:t>
      </w:r>
    </w:p>
    <w:bookmarkEnd w:id="1"/>
    <w:p w14:paraId="1CD1D92E" w14:textId="4A17B6B8" w:rsidR="00F6630B" w:rsidRDefault="002C2528" w:rsidP="007B2DD9">
      <w:pPr>
        <w:spacing w:after="0" w:line="360" w:lineRule="auto"/>
        <w:jc w:val="center"/>
        <w:rPr>
          <w:rFonts w:eastAsiaTheme="minorEastAsia"/>
        </w:rPr>
      </w:pPr>
      <m:oMath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Ν</m:t>
            </m:r>
          </m:e>
        </m:acc>
        <m:r>
          <m:rPr>
            <m:sty m:val="bi"/>
          </m:rPr>
          <w:rPr>
            <w:rFonts w:ascii="Cambria Math" w:hAnsi="Cambria Math"/>
          </w:rPr>
          <m:t>+</m:t>
        </m:r>
        <m:acc>
          <m:accPr>
            <m:chr m:val="⃗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W</m:t>
            </m:r>
          </m:e>
        </m:acc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P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τελ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P</m:t>
                    </m:r>
                  </m:e>
                </m:acc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αρχ</m:t>
                </m:r>
              </m:sub>
            </m:sSub>
          </m:num>
          <m:den>
            <m:r>
              <w:rPr>
                <w:rFonts w:ascii="Cambria Math" w:hAnsi="Cambria Math"/>
              </w:rPr>
              <m:t>Δ</m:t>
            </m:r>
            <m:r>
              <m:rPr>
                <m:sty m:val="p"/>
              </m:rPr>
              <w:rPr>
                <w:rFonts w:ascii="Cambria Math" w:hAnsi="Cambria Math"/>
              </w:rPr>
              <m:t>t</m:t>
            </m:r>
          </m:den>
        </m:f>
      </m:oMath>
      <w:r w:rsidR="00F6630B" w:rsidRPr="00247439">
        <w:rPr>
          <w:rFonts w:eastAsiaTheme="minorEastAsia"/>
        </w:rPr>
        <w:t xml:space="preserve">    </w:t>
      </w:r>
      <w:r w:rsidR="00F6630B">
        <w:rPr>
          <w:rFonts w:eastAsiaTheme="minorEastAsia"/>
        </w:rPr>
        <w:t>ή</w:t>
      </w:r>
    </w:p>
    <w:p w14:paraId="4AE154A4" w14:textId="1458750A" w:rsidR="00247439" w:rsidRDefault="00247439" w:rsidP="00FB7EB6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w:lastRenderedPageBreak/>
          <m:t>-Ν+</m:t>
        </m:r>
        <m:r>
          <w:rPr>
            <w:rFonts w:ascii="Cambria Math" w:eastAsiaTheme="minorEastAsia" w:hAnsi="Cambria Math"/>
            <w:lang w:val="en-US"/>
          </w:rPr>
          <m:t>W</m:t>
        </m:r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0-</m:t>
            </m:r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∙</m:t>
            </m:r>
            <m:r>
              <w:rPr>
                <w:rFonts w:ascii="Cambria Math" w:eastAsiaTheme="minorEastAsia" w:hAnsi="Cambria Math"/>
              </w:rPr>
              <m:t>υ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Δt</m:t>
            </m:r>
          </m:den>
        </m:f>
      </m:oMath>
      <w:r w:rsidRPr="00247439">
        <w:rPr>
          <w:rFonts w:eastAsiaTheme="minorEastAsia"/>
        </w:rPr>
        <w:t xml:space="preserve"> </w:t>
      </w:r>
      <w:r w:rsidRPr="00540076">
        <w:rPr>
          <w:rFonts w:eastAsiaTheme="minorEastAsia"/>
        </w:rPr>
        <w:t xml:space="preserve">  </w:t>
      </w:r>
      <w:r>
        <w:rPr>
          <w:rFonts w:eastAsiaTheme="minorEastAsia"/>
        </w:rPr>
        <w:t>ή</w:t>
      </w:r>
    </w:p>
    <w:p w14:paraId="208EAAAB" w14:textId="39BC8168" w:rsidR="00F6630B" w:rsidRDefault="00F6630B" w:rsidP="00FB7EB6">
      <w:pPr>
        <w:spacing w:after="0" w:line="360" w:lineRule="auto"/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Ν=</m:t>
        </m:r>
        <m:r>
          <w:rPr>
            <w:rFonts w:ascii="Cambria Math" w:eastAsiaTheme="minorEastAsia" w:hAnsi="Cambria Math"/>
            <w:lang w:val="en-US"/>
          </w:rPr>
          <m:t>W</m:t>
        </m:r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∙</m:t>
            </m:r>
            <m:r>
              <w:rPr>
                <w:rFonts w:ascii="Cambria Math" w:eastAsiaTheme="minorEastAsia" w:hAnsi="Cambria Math"/>
              </w:rPr>
              <m:t>υ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Δt</m:t>
            </m:r>
          </m:den>
        </m:f>
      </m:oMath>
      <w:r w:rsidRPr="00540076">
        <w:rPr>
          <w:rFonts w:eastAsiaTheme="minorEastAsia"/>
        </w:rPr>
        <w:t xml:space="preserve">  </w:t>
      </w:r>
    </w:p>
    <w:p w14:paraId="4ED09DC8" w14:textId="01D25BD5" w:rsidR="00883DE3" w:rsidRDefault="007B2DD9" w:rsidP="007B2DD9">
      <w:pPr>
        <w:spacing w:after="0" w:line="360" w:lineRule="auto"/>
        <w:jc w:val="both"/>
      </w:pPr>
      <w:r>
        <w:t>Αιτιολογική έκθεση: Πράγματι</w:t>
      </w:r>
      <w:r w:rsidR="00883DE3">
        <w:t>,</w:t>
      </w:r>
      <w:r>
        <w:t xml:space="preserve"> η υπεράσπιση είχε δίκιο όσον αφορά την </w:t>
      </w:r>
      <w:r w:rsidR="00883DE3">
        <w:t xml:space="preserve">σύγκριση του βάρους του τσιμεντόλιθου με </w:t>
      </w:r>
      <w:r>
        <w:t>τη</w:t>
      </w:r>
      <w:r w:rsidR="00883DE3">
        <w:t>ν</w:t>
      </w:r>
      <w:r>
        <w:t xml:space="preserve"> δύναμη που θα δεχθεί το αυτοκίνητο κατά την </w:t>
      </w:r>
      <w:r w:rsidR="00883DE3">
        <w:t>πρόσκρουση.</w:t>
      </w:r>
    </w:p>
    <w:p w14:paraId="44C92B3E" w14:textId="2439C2FE" w:rsidR="002006EE" w:rsidRPr="002006EE" w:rsidRDefault="00814F1F" w:rsidP="00814F1F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2006EE" w:rsidRPr="002006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72D19" w16cex:dateUtc="2022-09-10T12:34:00Z"/>
  <w16cex:commentExtensible w16cex:durableId="26C72B6C" w16cex:dateUtc="2022-09-10T12:2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6EE"/>
    <w:rsid w:val="000640C2"/>
    <w:rsid w:val="000665FA"/>
    <w:rsid w:val="00173B11"/>
    <w:rsid w:val="001E2CDF"/>
    <w:rsid w:val="002006EE"/>
    <w:rsid w:val="00247439"/>
    <w:rsid w:val="002C2528"/>
    <w:rsid w:val="002D4B4E"/>
    <w:rsid w:val="00434247"/>
    <w:rsid w:val="004532BF"/>
    <w:rsid w:val="004C237C"/>
    <w:rsid w:val="005218A0"/>
    <w:rsid w:val="00540076"/>
    <w:rsid w:val="005945FB"/>
    <w:rsid w:val="006160AB"/>
    <w:rsid w:val="00633EFF"/>
    <w:rsid w:val="007B2DD9"/>
    <w:rsid w:val="00814F1F"/>
    <w:rsid w:val="00883DE3"/>
    <w:rsid w:val="008B5AA8"/>
    <w:rsid w:val="00944794"/>
    <w:rsid w:val="00B50795"/>
    <w:rsid w:val="00B63732"/>
    <w:rsid w:val="00B70F88"/>
    <w:rsid w:val="00D72E5E"/>
    <w:rsid w:val="00DA1C87"/>
    <w:rsid w:val="00E80875"/>
    <w:rsid w:val="00F6630B"/>
    <w:rsid w:val="00F76929"/>
    <w:rsid w:val="00FB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1D72"/>
  <w15:chartTrackingRefBased/>
  <w15:docId w15:val="{8E15D28D-9BAE-4AA7-931F-C94D9FFE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2E5E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2D4B4E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2D4B4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2D4B4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D4B4E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D4B4E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B50795"/>
    <w:pPr>
      <w:spacing w:after="0" w:line="240" w:lineRule="auto"/>
    </w:pPr>
  </w:style>
  <w:style w:type="paragraph" w:styleId="a8">
    <w:name w:val="Balloon Text"/>
    <w:basedOn w:val="a"/>
    <w:link w:val="Char1"/>
    <w:uiPriority w:val="99"/>
    <w:semiHidden/>
    <w:unhideWhenUsed/>
    <w:rsid w:val="00814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814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8CDD39-2CC0-46B3-A7EC-45B10583A8CC}">
  <ds:schemaRefs>
    <ds:schemaRef ds:uri="e6921f4e-6864-4e6a-940a-9b465a3e021d"/>
    <ds:schemaRef ds:uri="http://purl.org/dc/elements/1.1/"/>
    <ds:schemaRef ds:uri="http://schemas.microsoft.com/office/2006/metadata/properties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EF34C80-879A-4B09-8A1B-E075440CE3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88D35-3288-4C93-8459-50FC88A43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25</cp:revision>
  <dcterms:created xsi:type="dcterms:W3CDTF">2022-09-02T06:06:00Z</dcterms:created>
  <dcterms:modified xsi:type="dcterms:W3CDTF">2022-11-06T07:54:00Z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