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Κύριο τμήμα A"/>
        <w:spacing w:line="36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ΘΕΜΑ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4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ο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                                                                                           </w:t>
      </w:r>
      <w:r>
        <w:rPr>
          <w:rFonts w:ascii="Calibri" w:cs="Calibri" w:hAnsi="Calibri" w:eastAsia="Calibri"/>
          <w:sz w:val="24"/>
          <w:szCs w:val="24"/>
        </w:rPr>
        <w:tab/>
        <w:tab/>
        <w:tab/>
      </w:r>
    </w:p>
    <w:p>
      <w:pPr>
        <w:pStyle w:val="Κύριο τμήμα A"/>
        <w:spacing w:line="360" w:lineRule="auto"/>
        <w:rPr>
          <w:rFonts w:ascii="Calibri" w:cs="Calibri" w:hAnsi="Calibri" w:eastAsia="Calibri"/>
          <w:sz w:val="24"/>
          <w:szCs w:val="24"/>
        </w:rPr>
      </w:pPr>
    </w:p>
    <w:p>
      <w:pPr>
        <w:pStyle w:val="Κύριο τμήμα A"/>
        <w:spacing w:line="36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α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)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 Ποιες οι διαφορές που εντοπίζονται μεταξύ ενημέρωσης και δημοσίων σχέσεων</w:t>
      </w:r>
      <w:r>
        <w:rPr>
          <w:rFonts w:ascii="Calibri" w:cs="Calibri" w:hAnsi="Calibri" w:eastAsia="Calibri"/>
          <w:sz w:val="24"/>
          <w:szCs w:val="24"/>
          <w:rtl w:val="0"/>
        </w:rPr>
        <w:t>;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                                                                        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 xml:space="preserve">Μονάδες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 xml:space="preserve">13) 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  <w:sz w:val="24"/>
          <w:szCs w:val="24"/>
        </w:rPr>
      </w:pPr>
    </w:p>
    <w:p>
      <w:pPr>
        <w:pStyle w:val="Προεπιλογή"/>
        <w:bidi w:val="0"/>
        <w:spacing w:after="240"/>
        <w:ind w:left="0" w:right="0" w:firstLine="0"/>
        <w:jc w:val="left"/>
        <w:rPr>
          <w:rFonts w:ascii="Calibri" w:cs="Calibri" w:hAnsi="Calibri" w:eastAsia="Calibri"/>
          <w:sz w:val="24"/>
          <w:szCs w:val="24"/>
          <w:shd w:val="clear" w:color="auto" w:fill="ffffff"/>
          <w:rtl w:val="0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shd w:val="clear" w:color="auto" w:fill="ffffff"/>
          <w:rtl w:val="0"/>
          <w:lang w:val="en-US"/>
        </w:rPr>
        <w:t>β</w:t>
      </w:r>
      <w:r>
        <w:rPr>
          <w:rFonts w:ascii="Calibri" w:cs="Calibri" w:hAnsi="Calibri" w:eastAsia="Calibri"/>
          <w:b w:val="1"/>
          <w:bCs w:val="1"/>
          <w:sz w:val="24"/>
          <w:szCs w:val="24"/>
          <w:shd w:val="clear" w:color="auto" w:fill="ffffff"/>
          <w:rtl w:val="0"/>
          <w:lang w:val="en-US"/>
        </w:rPr>
        <w:t xml:space="preserve">) </w:t>
      </w:r>
      <w:r>
        <w:rPr>
          <w:rFonts w:ascii="Calibri" w:cs="Calibri" w:hAnsi="Calibri" w:eastAsia="Calibri"/>
          <w:sz w:val="24"/>
          <w:szCs w:val="24"/>
          <w:shd w:val="clear" w:color="auto" w:fill="ffffff"/>
          <w:rtl w:val="0"/>
          <w:lang w:val="en-US"/>
        </w:rPr>
        <w:t>Ποια τα κοινά σημεία μεταξύ ενημέρωσης και δημοσίων σχέσεων</w:t>
      </w:r>
      <w:r>
        <w:rPr>
          <w:rFonts w:ascii="Calibri" w:cs="Calibri" w:hAnsi="Calibri" w:eastAsia="Calibri"/>
          <w:sz w:val="24"/>
          <w:szCs w:val="24"/>
          <w:shd w:val="clear" w:color="auto" w:fill="ffffff"/>
          <w:rtl w:val="0"/>
          <w:lang w:val="en-US"/>
        </w:rPr>
        <w:t xml:space="preserve">; </w:t>
      </w:r>
    </w:p>
    <w:p>
      <w:pPr>
        <w:pStyle w:val="Προεπιλογή"/>
        <w:bidi w:val="0"/>
        <w:spacing w:after="240"/>
        <w:ind w:left="0" w:right="0" w:firstLine="0"/>
        <w:jc w:val="right"/>
        <w:rPr>
          <w:rtl w:val="0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shd w:val="clear" w:color="auto" w:fill="ffffff"/>
          <w:rtl w:val="0"/>
          <w:lang w:val="en-US"/>
        </w:rPr>
        <w:t>(</w:t>
      </w:r>
      <w:r>
        <w:rPr>
          <w:rFonts w:ascii="Calibri" w:cs="Calibri" w:hAnsi="Calibri" w:eastAsia="Calibri"/>
          <w:b w:val="1"/>
          <w:bCs w:val="1"/>
          <w:sz w:val="24"/>
          <w:szCs w:val="24"/>
          <w:shd w:val="clear" w:color="auto" w:fill="ffffff"/>
          <w:rtl w:val="0"/>
          <w:lang w:val="en-US"/>
        </w:rPr>
        <w:t xml:space="preserve">Μονάδες </w:t>
      </w:r>
      <w:r>
        <w:rPr>
          <w:rFonts w:ascii="Calibri" w:cs="Calibri" w:hAnsi="Calibri" w:eastAsia="Calibri"/>
          <w:b w:val="1"/>
          <w:bCs w:val="1"/>
          <w:sz w:val="24"/>
          <w:szCs w:val="24"/>
          <w:shd w:val="clear" w:color="auto" w:fill="ffffff"/>
          <w:rtl w:val="0"/>
          <w:lang w:val="en-US"/>
        </w:rPr>
        <w:t xml:space="preserve">12) </w:t>
      </w:r>
      <w:r>
        <w:rPr>
          <w:rFonts w:ascii="Calibri" w:cs="Calibri" w:hAnsi="Calibri" w:eastAsia="Calibri"/>
          <w:b w:val="0"/>
          <w:bCs w:val="0"/>
          <w:sz w:val="24"/>
          <w:szCs w:val="24"/>
          <w:shd w:val="clear" w:color="auto" w:fill="ffffff"/>
          <w:rtl w:val="0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ffffff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Προεπιλογή">
    <w:name w:val="Προεπιλογή"/>
    <w:next w:val="Προεπιλογή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