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ΕΝΔΕΙΚΤΙΚΕΣ ΑΠΑΝΤΗΣΕΙΣ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)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Δημόσιες σχέσει</w:t>
      </w:r>
      <w:r>
        <w:rPr>
          <w:rFonts w:ascii="Calibri" w:cs="Calibri" w:hAnsi="Calibri" w:eastAsia="Calibri"/>
          <w:sz w:val="24"/>
          <w:szCs w:val="24"/>
          <w:rtl w:val="0"/>
        </w:rPr>
        <w:t>ς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 xml:space="preserve"> 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ii</w:t>
      </w:r>
      <w:r>
        <w:rPr>
          <w:rFonts w:ascii="Calibri" w:cs="Calibri" w:hAnsi="Calibri" w:eastAsia="Calibri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Προπαγάνδα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iii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)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Ενημέρωση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iv)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Διαφήμιση και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v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Marketing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i</w:t>
      </w:r>
      <w:r>
        <w:rPr>
          <w:rFonts w:ascii="Calibri" w:cs="Calibri" w:hAnsi="Calibri" w:eastAsia="Calibri"/>
          <w:sz w:val="24"/>
          <w:szCs w:val="24"/>
          <w:rtl w:val="0"/>
        </w:rPr>
        <w:t>)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Οι δημόσιες σχέσεις στοχεύουν να δημιουργήσουν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καλλιεργήσουν και να διατηρήσουν στο κοινό κλίμα εμπιστοσύνης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ii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Η Προπαγάνδα στοχεύει να προσηλυτίσει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αποκτήσει οπαδούς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iii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H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ενημέρωση στοχεύει να δώσει πληροφορίες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διαφωτίσει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iv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Η διαφήμιση στοχεύει στην προβολή ανθρώπων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προϊόντων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ιδεών και </w:t>
      </w: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  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v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Το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marketing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στοχεύει στην έρευνα και στην κατανόηση της αγοράς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