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pacing w:after="0" w:line="360" w:lineRule="auto"/>
        <w:ind w:left="0"/>
        <w:jc w:val="center"/>
        <w:rPr>
          <w:rFonts w:cs="Calibri"/>
          <w:b/>
          <w:bCs/>
          <w:szCs w:val="24"/>
        </w:rPr>
      </w:pPr>
      <w:r>
        <w:rPr>
          <w:rFonts w:cs="Calibri"/>
          <w:b/>
          <w:bCs/>
          <w:szCs w:val="24"/>
        </w:rPr>
        <w:t>ΔΙΔΑΓΜΕΝΟ ΚΕΙΜΕΝΟ</w:t>
      </w:r>
    </w:p>
    <w:p>
      <w:pPr>
        <w:pStyle w:val="4"/>
        <w:spacing w:line="360" w:lineRule="auto"/>
        <w:ind w:left="0"/>
        <w:jc w:val="center"/>
        <w:rPr>
          <w:rFonts w:cs="Calibri" w:eastAsiaTheme="minorHAnsi"/>
          <w:b/>
          <w:bCs/>
          <w:szCs w:val="24"/>
        </w:rPr>
      </w:pPr>
      <w:r>
        <w:rPr>
          <w:rFonts w:cs="Calibri"/>
          <w:b/>
          <w:bCs/>
          <w:szCs w:val="24"/>
        </w:rPr>
        <w:t xml:space="preserve">Πλάτων, </w:t>
      </w:r>
      <w:r>
        <w:rPr>
          <w:rFonts w:cs="Calibri"/>
          <w:b/>
          <w:bCs/>
          <w:i/>
          <w:iCs/>
          <w:szCs w:val="24"/>
        </w:rPr>
        <w:t>Πρωταγόρας</w:t>
      </w:r>
      <w:r>
        <w:rPr>
          <w:rFonts w:cs="Calibri"/>
          <w:b/>
          <w:bCs/>
          <w:szCs w:val="24"/>
        </w:rPr>
        <w:t>, 32</w:t>
      </w:r>
      <w:r>
        <w:rPr>
          <w:rFonts w:hint="default" w:cs="Calibri"/>
          <w:b/>
          <w:bCs/>
          <w:szCs w:val="24"/>
          <w:lang w:val="el-GR"/>
        </w:rPr>
        <w:t>1</w:t>
      </w:r>
      <w:r>
        <w:rPr>
          <w:rFonts w:hint="default" w:cs="Calibri"/>
          <w:b/>
          <w:bCs/>
          <w:szCs w:val="24"/>
          <w:lang w:val="en-US"/>
        </w:rPr>
        <w:t>b</w:t>
      </w:r>
      <w:r>
        <w:rPr>
          <w:rFonts w:cs="Calibri"/>
          <w:b/>
          <w:bCs/>
          <w:szCs w:val="24"/>
        </w:rPr>
        <w:t>-322</w:t>
      </w:r>
      <w:r>
        <w:rPr>
          <w:rFonts w:cs="Calibri"/>
          <w:b/>
          <w:bCs/>
          <w:szCs w:val="24"/>
          <w:lang w:val="en-US"/>
        </w:rPr>
        <w:t>a</w:t>
      </w:r>
    </w:p>
    <w:p>
      <w:pPr>
        <w:pStyle w:val="4"/>
        <w:spacing w:after="0" w:line="360" w:lineRule="auto"/>
        <w:ind w:left="0"/>
        <w:rPr>
          <w:rFonts w:cs="Calibri"/>
          <w:szCs w:val="24"/>
        </w:rPr>
      </w:pPr>
      <w:r>
        <w:rPr>
          <w:rFonts w:cs="Calibri"/>
          <w:b/>
          <w:bCs/>
          <w:szCs w:val="24"/>
        </w:rPr>
        <w:t xml:space="preserve">Α1. </w:t>
      </w:r>
    </w:p>
    <w:p>
      <w:pPr>
        <w:spacing w:after="0" w:line="360" w:lineRule="auto"/>
        <w:rPr>
          <w:rFonts w:eastAsia="Calibri" w:cs="Calibri"/>
          <w:b/>
          <w:bCs/>
          <w:szCs w:val="24"/>
        </w:rPr>
      </w:pPr>
      <w:r>
        <w:rPr>
          <w:rFonts w:eastAsia="Calibri" w:cs="Calibri"/>
          <w:b/>
          <w:bCs/>
          <w:szCs w:val="24"/>
        </w:rPr>
        <w:t>α.</w:t>
      </w:r>
    </w:p>
    <w:p>
      <w:pPr>
        <w:spacing w:after="0" w:line="360" w:lineRule="auto"/>
        <w:rPr>
          <w:rFonts w:cs="Calibri" w:eastAsiaTheme="minorHAnsi"/>
          <w:i/>
          <w:iCs/>
          <w:szCs w:val="24"/>
        </w:rPr>
      </w:pPr>
      <w:r>
        <w:rPr>
          <w:rFonts w:eastAsia="Calibri" w:cs="Calibri"/>
          <w:szCs w:val="24"/>
        </w:rPr>
        <w:t>1-Σ:</w:t>
      </w:r>
      <w:r>
        <w:rPr>
          <w:rFonts w:cs="Calibri" w:eastAsiaTheme="minorHAnsi"/>
          <w:i/>
          <w:iCs/>
          <w:szCs w:val="24"/>
        </w:rPr>
        <w:t>ὁ Ἐπιμηθεὺς</w:t>
      </w:r>
      <w:r>
        <w:rPr>
          <w:rFonts w:hint="default" w:cs="Calibri" w:eastAsiaTheme="minorHAnsi"/>
          <w:i/>
          <w:iCs/>
          <w:szCs w:val="24"/>
          <w:lang w:val="en-US"/>
        </w:rPr>
        <w:t xml:space="preserve"> </w:t>
      </w:r>
      <w:r>
        <w:rPr>
          <w:rFonts w:cs="Calibri" w:eastAsiaTheme="minorHAnsi"/>
          <w:i/>
          <w:iCs/>
          <w:szCs w:val="24"/>
        </w:rPr>
        <w:t>ἔλαθεν</w:t>
      </w:r>
      <w:r>
        <w:rPr>
          <w:rFonts w:hint="default" w:cs="Calibri" w:eastAsiaTheme="minorHAnsi"/>
          <w:i/>
          <w:iCs/>
          <w:szCs w:val="24"/>
          <w:lang w:val="en-US"/>
        </w:rPr>
        <w:t xml:space="preserve"> </w:t>
      </w:r>
      <w:r>
        <w:rPr>
          <w:rFonts w:cs="Calibri" w:eastAsiaTheme="minorHAnsi"/>
          <w:i/>
          <w:iCs/>
          <w:szCs w:val="24"/>
        </w:rPr>
        <w:t>αὑτὸν</w:t>
      </w:r>
      <w:r>
        <w:rPr>
          <w:rFonts w:hint="default" w:cs="Calibri" w:eastAsiaTheme="minorHAnsi"/>
          <w:i/>
          <w:iCs/>
          <w:szCs w:val="24"/>
          <w:lang w:val="en-US"/>
        </w:rPr>
        <w:t xml:space="preserve"> </w:t>
      </w:r>
      <w:r>
        <w:rPr>
          <w:rFonts w:cs="Calibri" w:eastAsiaTheme="minorHAnsi"/>
          <w:i/>
          <w:iCs/>
          <w:szCs w:val="24"/>
        </w:rPr>
        <w:t>καταναλώσας</w:t>
      </w:r>
      <w:r>
        <w:rPr>
          <w:rFonts w:hint="default" w:cs="Calibri" w:eastAsiaTheme="minorHAnsi"/>
          <w:i/>
          <w:iCs/>
          <w:szCs w:val="24"/>
          <w:lang w:val="en-US"/>
        </w:rPr>
        <w:t xml:space="preserve"> </w:t>
      </w:r>
      <w:r>
        <w:rPr>
          <w:rFonts w:cs="Calibri" w:eastAsiaTheme="minorHAnsi"/>
          <w:i/>
          <w:iCs/>
          <w:szCs w:val="24"/>
        </w:rPr>
        <w:t>τὰς</w:t>
      </w:r>
      <w:r>
        <w:rPr>
          <w:rFonts w:hint="default" w:cs="Calibri" w:eastAsiaTheme="minorHAnsi"/>
          <w:i/>
          <w:iCs/>
          <w:szCs w:val="24"/>
          <w:lang w:val="el-GR"/>
        </w:rPr>
        <w:t xml:space="preserve"> </w:t>
      </w:r>
      <w:r>
        <w:rPr>
          <w:rFonts w:cs="Calibri" w:eastAsiaTheme="minorHAnsi"/>
          <w:i/>
          <w:iCs/>
          <w:szCs w:val="24"/>
        </w:rPr>
        <w:t>δυνάμεις</w:t>
      </w:r>
      <w:r>
        <w:rPr>
          <w:rFonts w:hint="default" w:cs="Calibri" w:eastAsiaTheme="minorHAnsi"/>
          <w:i/>
          <w:iCs/>
          <w:szCs w:val="24"/>
          <w:lang w:val="en-US"/>
        </w:rPr>
        <w:t xml:space="preserve"> </w:t>
      </w:r>
      <w:r>
        <w:rPr>
          <w:rFonts w:cs="Calibri" w:eastAsiaTheme="minorHAnsi"/>
          <w:i/>
          <w:iCs/>
          <w:szCs w:val="24"/>
        </w:rPr>
        <w:t>εἰς</w:t>
      </w:r>
      <w:r>
        <w:rPr>
          <w:rFonts w:hint="default" w:cs="Calibri" w:eastAsiaTheme="minorHAnsi"/>
          <w:i/>
          <w:iCs/>
          <w:szCs w:val="24"/>
          <w:lang w:val="en-US"/>
        </w:rPr>
        <w:t xml:space="preserve"> </w:t>
      </w:r>
      <w:r>
        <w:rPr>
          <w:rFonts w:cs="Calibri" w:eastAsiaTheme="minorHAnsi"/>
          <w:i/>
          <w:iCs/>
          <w:szCs w:val="24"/>
        </w:rPr>
        <w:t>τὰ</w:t>
      </w:r>
      <w:r>
        <w:rPr>
          <w:rFonts w:hint="default" w:cs="Calibri" w:eastAsiaTheme="minorHAnsi"/>
          <w:i/>
          <w:iCs/>
          <w:szCs w:val="24"/>
          <w:lang w:val="en-US"/>
        </w:rPr>
        <w:t xml:space="preserve"> </w:t>
      </w:r>
      <w:r>
        <w:rPr>
          <w:rFonts w:cs="Calibri" w:eastAsiaTheme="minorHAnsi"/>
          <w:i/>
          <w:iCs/>
          <w:szCs w:val="24"/>
        </w:rPr>
        <w:t>ἄλογα</w:t>
      </w:r>
    </w:p>
    <w:p>
      <w:pPr>
        <w:spacing w:after="0" w:line="360" w:lineRule="auto"/>
        <w:rPr>
          <w:rFonts w:cs="Calibri" w:eastAsiaTheme="minorHAnsi"/>
          <w:i/>
          <w:iCs/>
          <w:szCs w:val="24"/>
        </w:rPr>
      </w:pPr>
      <w:r>
        <w:rPr>
          <w:rFonts w:cs="Calibri" w:eastAsiaTheme="minorHAnsi"/>
          <w:szCs w:val="24"/>
        </w:rPr>
        <w:t>2-Σ:</w:t>
      </w:r>
      <w:r>
        <w:rPr>
          <w:rFonts w:cs="Calibri" w:eastAsiaTheme="minorHAnsi"/>
          <w:i/>
          <w:iCs/>
          <w:szCs w:val="24"/>
        </w:rPr>
        <w:t>Προμηθέα</w:t>
      </w:r>
      <w:r>
        <w:rPr>
          <w:rFonts w:hint="default" w:cs="Calibri" w:eastAsiaTheme="minorHAnsi"/>
          <w:i/>
          <w:iCs/>
          <w:szCs w:val="24"/>
          <w:lang w:val="en-US"/>
        </w:rPr>
        <w:t xml:space="preserve"> </w:t>
      </w:r>
      <w:r>
        <w:rPr>
          <w:rFonts w:cs="Calibri" w:eastAsiaTheme="minorHAnsi"/>
          <w:i/>
          <w:iCs/>
          <w:szCs w:val="24"/>
        </w:rPr>
        <w:t>δὲ δι’ Ἐπιμηθέα</w:t>
      </w:r>
      <w:r>
        <w:rPr>
          <w:rFonts w:hint="default" w:cs="Calibri" w:eastAsiaTheme="minorHAnsi"/>
          <w:i/>
          <w:iCs/>
          <w:szCs w:val="24"/>
          <w:lang w:val="en-US"/>
        </w:rPr>
        <w:t xml:space="preserve"> </w:t>
      </w:r>
      <w:r>
        <w:rPr>
          <w:rFonts w:cs="Calibri" w:eastAsiaTheme="minorHAnsi"/>
          <w:i/>
          <w:iCs/>
          <w:szCs w:val="24"/>
        </w:rPr>
        <w:t>ὕστερον, ᾗπερ</w:t>
      </w:r>
      <w:r>
        <w:rPr>
          <w:rFonts w:hint="default" w:cs="Calibri" w:eastAsiaTheme="minorHAnsi"/>
          <w:i/>
          <w:iCs/>
          <w:szCs w:val="24"/>
          <w:lang w:val="en-US"/>
        </w:rPr>
        <w:t xml:space="preserve"> </w:t>
      </w:r>
      <w:r>
        <w:rPr>
          <w:rFonts w:cs="Calibri" w:eastAsiaTheme="minorHAnsi"/>
          <w:i/>
          <w:iCs/>
          <w:szCs w:val="24"/>
        </w:rPr>
        <w:t>λέγεται, κλοπῆς</w:t>
      </w:r>
      <w:r>
        <w:rPr>
          <w:rFonts w:hint="default" w:cs="Calibri" w:eastAsiaTheme="minorHAnsi"/>
          <w:i/>
          <w:iCs/>
          <w:szCs w:val="24"/>
          <w:lang w:val="en-US"/>
        </w:rPr>
        <w:t xml:space="preserve"> </w:t>
      </w:r>
      <w:r>
        <w:rPr>
          <w:rFonts w:cs="Calibri" w:eastAsiaTheme="minorHAnsi"/>
          <w:i/>
          <w:iCs/>
          <w:szCs w:val="24"/>
        </w:rPr>
        <w:t>δίκη</w:t>
      </w:r>
      <w:r>
        <w:rPr>
          <w:rFonts w:hint="default" w:cs="Calibri" w:eastAsiaTheme="minorHAnsi"/>
          <w:i/>
          <w:iCs/>
          <w:szCs w:val="24"/>
          <w:lang w:val="en-US"/>
        </w:rPr>
        <w:t xml:space="preserve"> </w:t>
      </w:r>
      <w:r>
        <w:rPr>
          <w:rFonts w:cs="Calibri" w:eastAsiaTheme="minorHAnsi"/>
          <w:i/>
          <w:iCs/>
          <w:szCs w:val="24"/>
        </w:rPr>
        <w:t>μετῆλθεν</w:t>
      </w:r>
    </w:p>
    <w:p>
      <w:pPr>
        <w:spacing w:after="0" w:line="360" w:lineRule="auto"/>
        <w:rPr>
          <w:rFonts w:eastAsia="Calibri" w:cs="Calibri"/>
          <w:szCs w:val="24"/>
        </w:rPr>
      </w:pPr>
      <w:r>
        <w:rPr>
          <w:rFonts w:cs="Calibri" w:eastAsiaTheme="minorHAnsi"/>
          <w:szCs w:val="24"/>
        </w:rPr>
        <w:t xml:space="preserve">3-Λ: </w:t>
      </w:r>
      <w:r>
        <w:rPr>
          <w:rFonts w:cs="Calibri" w:eastAsiaTheme="minorHAnsi"/>
          <w:i/>
          <w:iCs/>
          <w:szCs w:val="24"/>
        </w:rPr>
        <w:t>ὁ ἄνθρωπος</w:t>
      </w:r>
      <w:r>
        <w:rPr>
          <w:rFonts w:hint="default" w:cs="Calibri" w:eastAsiaTheme="minorHAnsi"/>
          <w:i/>
          <w:iCs/>
          <w:szCs w:val="24"/>
          <w:lang w:val="en-US"/>
        </w:rPr>
        <w:t xml:space="preserve"> </w:t>
      </w:r>
      <w:r>
        <w:rPr>
          <w:rFonts w:cs="Calibri" w:eastAsiaTheme="minorHAnsi"/>
          <w:i/>
          <w:iCs/>
          <w:szCs w:val="24"/>
        </w:rPr>
        <w:t>θείας</w:t>
      </w:r>
      <w:r>
        <w:rPr>
          <w:rFonts w:hint="default" w:cs="Calibri" w:eastAsiaTheme="minorHAnsi"/>
          <w:i/>
          <w:iCs/>
          <w:szCs w:val="24"/>
          <w:lang w:val="en-US"/>
        </w:rPr>
        <w:t xml:space="preserve"> </w:t>
      </w:r>
      <w:r>
        <w:rPr>
          <w:rFonts w:cs="Calibri" w:eastAsiaTheme="minorHAnsi"/>
          <w:i/>
          <w:iCs/>
          <w:szCs w:val="24"/>
        </w:rPr>
        <w:t>μετέσχε</w:t>
      </w:r>
      <w:r>
        <w:rPr>
          <w:rFonts w:hint="default" w:cs="Calibri" w:eastAsiaTheme="minorHAnsi"/>
          <w:i/>
          <w:iCs/>
          <w:szCs w:val="24"/>
          <w:lang w:val="en-US"/>
        </w:rPr>
        <w:t xml:space="preserve"> </w:t>
      </w:r>
      <w:r>
        <w:rPr>
          <w:rFonts w:cs="Calibri" w:eastAsiaTheme="minorHAnsi"/>
          <w:i/>
          <w:iCs/>
          <w:szCs w:val="24"/>
        </w:rPr>
        <w:t>μοίρας</w:t>
      </w:r>
    </w:p>
    <w:p>
      <w:pPr>
        <w:pStyle w:val="4"/>
        <w:spacing w:after="0" w:line="360" w:lineRule="auto"/>
        <w:ind w:left="0"/>
        <w:rPr>
          <w:rFonts w:eastAsia="Calibri" w:cs="Calibri"/>
          <w:szCs w:val="24"/>
        </w:rPr>
      </w:pPr>
      <w:r>
        <w:rPr>
          <w:rFonts w:eastAsia="Calibri" w:cs="Calibri"/>
          <w:b/>
          <w:bCs/>
          <w:szCs w:val="24"/>
        </w:rPr>
        <w:t xml:space="preserve">β. </w:t>
      </w:r>
      <w:r>
        <w:rPr>
          <w:rFonts w:cs="Calibri"/>
          <w:szCs w:val="24"/>
        </w:rPr>
        <w:t>Ο άνθρωπος αρχικά ήταν γυμνός, ξυπόλητος, δίχως σκεπάσματα και όπλα, το πιο απροστάτευτο από όλα τα ζώα. Μετά το δώρο του Προμηθέα, ο άνθρωπος βρήκε κατοικίες και ενδύματα και παπούτσια και στρωσίδια και τις τροφές που δίνει η γη, αντιμετωπίζοντας επαρκώς τις βιοτικές του ανάγκες.</w:t>
      </w:r>
    </w:p>
    <w:p>
      <w:pPr>
        <w:pStyle w:val="4"/>
        <w:spacing w:line="360" w:lineRule="auto"/>
        <w:ind w:left="0"/>
        <w:rPr>
          <w:rFonts w:cs="Calibri"/>
          <w:b/>
          <w:bCs/>
          <w:szCs w:val="24"/>
        </w:rPr>
      </w:pPr>
      <w:r>
        <w:rPr>
          <w:rFonts w:cs="Calibri"/>
          <w:b/>
          <w:bCs/>
          <w:szCs w:val="24"/>
        </w:rPr>
        <w:t>Β1.</w:t>
      </w:r>
    </w:p>
    <w:p>
      <w:pPr>
        <w:pStyle w:val="4"/>
        <w:spacing w:line="360" w:lineRule="auto"/>
        <w:ind w:left="0"/>
        <w:rPr>
          <w:rFonts w:cs="Calibri"/>
          <w:b/>
          <w:bCs/>
          <w:szCs w:val="24"/>
        </w:rPr>
      </w:pPr>
      <w:r>
        <w:rPr>
          <w:rFonts w:cs="Calibri"/>
          <w:szCs w:val="24"/>
        </w:rPr>
        <w:t xml:space="preserve">Στη συγκεκριμένη έκφραση του Πρωταγόρα η λέξη </w:t>
      </w:r>
      <w:r>
        <w:rPr>
          <w:rFonts w:cs="Calibri"/>
          <w:i/>
          <w:iCs/>
          <w:szCs w:val="24"/>
        </w:rPr>
        <w:t>σοφία</w:t>
      </w:r>
      <w:r>
        <w:rPr>
          <w:rFonts w:cs="Calibri"/>
          <w:szCs w:val="24"/>
        </w:rPr>
        <w:t xml:space="preserve"> δεν δηλώνει τις προχωρημένες, ολοκληρωμένες γνώσεις του σοφού ή επιστήμονα, αλλά τις πρακτικές γνώσεις που βοηθούν τον εκάστοτε άνθρωπο να επιβιώσει και να ρυθμίσει τη ζωή του σε ατομικό ή οικογενειακό επίπεδο. Ο άνθρωπος χάρη στο διπλό δώρο του Προμηθέα (</w:t>
      </w:r>
      <w:r>
        <w:rPr>
          <w:rFonts w:cs="Calibri" w:eastAsiaTheme="minorHAnsi"/>
          <w:i/>
          <w:iCs/>
          <w:szCs w:val="24"/>
        </w:rPr>
        <w:t>τὴν</w:t>
      </w:r>
      <w:r>
        <w:rPr>
          <w:rFonts w:hint="default" w:cs="Calibri" w:eastAsiaTheme="minorHAnsi"/>
          <w:i/>
          <w:iCs/>
          <w:szCs w:val="24"/>
          <w:lang w:val="en-US"/>
        </w:rPr>
        <w:t xml:space="preserve"> </w:t>
      </w:r>
      <w:r>
        <w:rPr>
          <w:rFonts w:cs="Calibri" w:eastAsiaTheme="minorHAnsi"/>
          <w:i/>
          <w:iCs/>
          <w:szCs w:val="24"/>
        </w:rPr>
        <w:t>ἔντεχνον</w:t>
      </w:r>
      <w:r>
        <w:rPr>
          <w:rFonts w:hint="default" w:cs="Calibri" w:eastAsiaTheme="minorHAnsi"/>
          <w:i/>
          <w:iCs/>
          <w:szCs w:val="24"/>
          <w:lang w:val="en-US"/>
        </w:rPr>
        <w:t xml:space="preserve"> </w:t>
      </w:r>
      <w:r>
        <w:rPr>
          <w:rFonts w:cs="Calibri" w:eastAsiaTheme="minorHAnsi"/>
          <w:i/>
          <w:iCs/>
          <w:szCs w:val="24"/>
        </w:rPr>
        <w:t>σοφίαν</w:t>
      </w:r>
      <w:r>
        <w:rPr>
          <w:rFonts w:hint="default" w:cs="Calibri" w:eastAsiaTheme="minorHAnsi"/>
          <w:i/>
          <w:iCs/>
          <w:szCs w:val="24"/>
          <w:lang w:val="en-US"/>
        </w:rPr>
        <w:t xml:space="preserve"> </w:t>
      </w:r>
      <w:r>
        <w:rPr>
          <w:rFonts w:cs="Calibri" w:eastAsiaTheme="minorHAnsi"/>
          <w:i/>
          <w:iCs/>
          <w:szCs w:val="24"/>
        </w:rPr>
        <w:t>σὺν</w:t>
      </w:r>
      <w:r>
        <w:rPr>
          <w:rFonts w:hint="default" w:cs="Calibri" w:eastAsiaTheme="minorHAnsi"/>
          <w:i/>
          <w:iCs/>
          <w:szCs w:val="24"/>
          <w:lang w:val="en-US"/>
        </w:rPr>
        <w:t xml:space="preserve"> </w:t>
      </w:r>
      <w:r>
        <w:rPr>
          <w:rFonts w:cs="Calibri" w:eastAsiaTheme="minorHAnsi"/>
          <w:i/>
          <w:iCs/>
          <w:szCs w:val="24"/>
        </w:rPr>
        <w:t>πυρί)</w:t>
      </w:r>
      <w:r>
        <w:rPr>
          <w:rFonts w:hint="default" w:cs="Calibri" w:eastAsiaTheme="minorHAnsi"/>
          <w:i/>
          <w:iCs/>
          <w:szCs w:val="24"/>
          <w:lang w:val="el-GR"/>
        </w:rPr>
        <w:t xml:space="preserve"> </w:t>
      </w:r>
      <w:r>
        <w:rPr>
          <w:rFonts w:cs="Calibri"/>
          <w:szCs w:val="24"/>
        </w:rPr>
        <w:t xml:space="preserve">απέκτησε τη σοφία για να επιβιώσει, να καλύψει τις πρακτικές του ανάγκες και να υπερβεί τις ελλείψεις της βιολογικής του φύσης. Έτσι, </w:t>
      </w:r>
      <w:r>
        <w:rPr>
          <w:rFonts w:cs="Calibri"/>
          <w:i/>
          <w:iCs/>
          <w:szCs w:val="24"/>
        </w:rPr>
        <w:t>ἡ περὶ τὸν βίον σοφία</w:t>
      </w:r>
      <w:r>
        <w:rPr>
          <w:rFonts w:cs="Calibri"/>
          <w:szCs w:val="24"/>
        </w:rPr>
        <w:t xml:space="preserve"> τον βοήθησε να αντισταθμίσει τη φυσική αδυναμία του σε σχέση με τα άλλα ζώα, εξαιτίας της απρονοησίας του Επιμηθέα και αποτέλεσε την προϋπόθεση για τον υλικοτεχνικό πολιτισμό του, αλλά και για την εκδήλωση «προκοινωνικής» συμπεριφοράς.</w:t>
      </w:r>
      <w:r>
        <w:rPr>
          <w:rFonts w:hint="default" w:cs="Calibri"/>
          <w:szCs w:val="24"/>
          <w:lang w:val="el-GR"/>
        </w:rPr>
        <w:t xml:space="preserve"> </w:t>
      </w:r>
      <w:r>
        <w:rPr>
          <w:rFonts w:cs="Calibri"/>
          <w:szCs w:val="24"/>
        </w:rPr>
        <w:t>Η ανθρώπινη νοημοσύνη, ένα θεϊκό κομμάτι μέσα στον άνθρωπο, γίνεται το όχημα της ιστορίας, της εξέλιξης του ανθρώπου. Πιο συγκεκριμένα, η</w:t>
      </w:r>
      <w:r>
        <w:rPr>
          <w:rFonts w:cs="Calibri"/>
          <w:i/>
          <w:iCs/>
          <w:szCs w:val="24"/>
        </w:rPr>
        <w:t xml:space="preserve"> περὶ τὸν βίον σοφία</w:t>
      </w:r>
      <w:r>
        <w:rPr>
          <w:rFonts w:hint="default" w:cs="Calibri"/>
          <w:i/>
          <w:iCs/>
          <w:szCs w:val="24"/>
          <w:lang w:val="el-GR"/>
        </w:rPr>
        <w:t xml:space="preserve"> </w:t>
      </w:r>
      <w:r>
        <w:rPr>
          <w:rFonts w:cs="Calibri"/>
          <w:szCs w:val="24"/>
        </w:rPr>
        <w:t xml:space="preserve">ήταν αυτή που επέτρεψε στους ανθρώπους να </w:t>
      </w:r>
      <w:r>
        <w:t xml:space="preserve">αναπτύξουν </w:t>
      </w:r>
      <w:r>
        <w:rPr>
          <w:bCs/>
        </w:rPr>
        <w:t>θρησκεία και θρησκευτική τέχνη</w:t>
      </w:r>
      <w:r>
        <w:t xml:space="preserve">, να πιστεύουν στην ύπαρξη των θεών και να δημιουργούν τις προϋποθέσεις για την οργάνωση και τέλεση των θρησκευτικών τελετών (κατασκευή βωμών και φιλοτέχνηση αγαλμάτων θεών). Επιπλέον, ο άνθρωπος ανακαλύπτει τον έναρθρο λόγο χάρη στη δημιουργικό στοιχείο της ανθρώπινης λογικότητας και αντιμετωπίζει τις βασικές βιοτικές ανάγκες (στέγη, ενδυμασία, διατροφή) με αποτελεσματικό τρόπο. Συνοψίζοντας, η </w:t>
      </w:r>
      <w:r>
        <w:rPr>
          <w:rFonts w:cs="Calibri"/>
          <w:i/>
          <w:iCs/>
          <w:szCs w:val="24"/>
        </w:rPr>
        <w:t>περὶ τὸν βίον σοφία</w:t>
      </w:r>
      <w:r>
        <w:rPr>
          <w:rFonts w:hint="default" w:cs="Calibri"/>
          <w:i/>
          <w:iCs/>
          <w:szCs w:val="24"/>
          <w:lang w:val="en-US"/>
        </w:rPr>
        <w:t xml:space="preserve"> </w:t>
      </w:r>
      <w:r>
        <w:rPr>
          <w:rFonts w:cs="Calibri"/>
          <w:szCs w:val="24"/>
        </w:rPr>
        <w:t xml:space="preserve">(αλλιώς: η </w:t>
      </w:r>
      <w:r>
        <w:rPr>
          <w:rFonts w:cs="Calibri"/>
          <w:i/>
          <w:iCs/>
          <w:szCs w:val="24"/>
        </w:rPr>
        <w:t>εὐπορία ἀνθρώπῳ τοῦ βίου</w:t>
      </w:r>
      <w:r>
        <w:rPr>
          <w:rFonts w:cs="Calibri"/>
          <w:szCs w:val="24"/>
        </w:rPr>
        <w:t xml:space="preserve">) ταυτίζεται με το </w:t>
      </w:r>
      <w:r>
        <w:rPr>
          <w:rFonts w:cs="Calibri"/>
          <w:i/>
          <w:iCs/>
          <w:szCs w:val="24"/>
        </w:rPr>
        <w:t>ζῆν</w:t>
      </w:r>
      <w:r>
        <w:rPr>
          <w:rFonts w:hint="default" w:cs="Calibri"/>
          <w:i/>
          <w:iCs/>
          <w:szCs w:val="24"/>
          <w:lang w:val="en-US"/>
        </w:rPr>
        <w:t xml:space="preserve"> </w:t>
      </w:r>
      <w:r>
        <w:rPr>
          <w:rFonts w:cs="Calibri"/>
          <w:szCs w:val="24"/>
        </w:rPr>
        <w:t xml:space="preserve">εξασφαλίζοντας την ανθρώπινη επιβίωση. </w:t>
      </w:r>
      <w:r>
        <w:t>[223 λέξεις]</w:t>
      </w:r>
    </w:p>
    <w:p>
      <w:pPr>
        <w:spacing w:after="0" w:line="360" w:lineRule="auto"/>
        <w:rPr>
          <w:rFonts w:asciiTheme="minorHAnsi" w:hAnsiTheme="minorHAnsi" w:cstheme="minorHAnsi"/>
          <w:b/>
          <w:bCs/>
          <w:szCs w:val="24"/>
        </w:rPr>
      </w:pPr>
      <w:r>
        <w:rPr>
          <w:rFonts w:cs="Calibri"/>
          <w:b/>
          <w:bCs/>
          <w:szCs w:val="24"/>
        </w:rPr>
        <w:t>Β2.</w:t>
      </w:r>
      <w:r>
        <w:rPr>
          <w:rFonts w:hint="default" w:cs="Calibri"/>
          <w:b/>
          <w:bCs/>
          <w:szCs w:val="24"/>
          <w:lang w:val="el-GR"/>
        </w:rPr>
        <w:t xml:space="preserve"> </w:t>
      </w:r>
      <w:r>
        <w:rPr>
          <w:rFonts w:asciiTheme="minorHAnsi" w:hAnsiTheme="minorHAnsi" w:cstheme="minorHAnsi"/>
          <w:b/>
          <w:bCs/>
          <w:szCs w:val="24"/>
        </w:rPr>
        <w:t>ΠΑΡΑΛΛΗΛΟ ΚΕΙΜΕΝΟ</w:t>
      </w:r>
      <w:r>
        <w:rPr>
          <w:rFonts w:hint="default" w:asciiTheme="minorHAnsi" w:hAnsiTheme="minorHAnsi" w:cstheme="minorHAnsi"/>
          <w:b/>
          <w:bCs/>
          <w:szCs w:val="24"/>
          <w:lang w:val="en-US"/>
        </w:rPr>
        <w:t xml:space="preserve"> </w:t>
      </w:r>
      <w:r>
        <w:rPr>
          <w:rFonts w:asciiTheme="minorHAnsi" w:hAnsiTheme="minorHAnsi" w:cstheme="minorHAnsi"/>
          <w:b/>
          <w:bCs/>
          <w:szCs w:val="24"/>
        </w:rPr>
        <w:t xml:space="preserve">Αἰσχύλος, </w:t>
      </w:r>
      <w:r>
        <w:rPr>
          <w:rFonts w:asciiTheme="minorHAnsi" w:hAnsiTheme="minorHAnsi" w:cstheme="minorHAnsi"/>
          <w:b/>
          <w:bCs/>
          <w:i/>
          <w:iCs/>
          <w:szCs w:val="24"/>
        </w:rPr>
        <w:t>Προμηθεὺς Δεσμώτης</w:t>
      </w:r>
      <w:r>
        <w:rPr>
          <w:rFonts w:asciiTheme="minorHAnsi" w:hAnsiTheme="minorHAnsi" w:cstheme="minorHAnsi"/>
          <w:b/>
          <w:bCs/>
          <w:szCs w:val="24"/>
        </w:rPr>
        <w:t>,</w:t>
      </w:r>
      <w:r>
        <w:rPr>
          <w:rFonts w:hint="default" w:asciiTheme="minorHAnsi" w:hAnsiTheme="minorHAnsi" w:cstheme="minorHAnsi"/>
          <w:b/>
          <w:bCs/>
          <w:szCs w:val="24"/>
          <w:lang w:val="en-US"/>
        </w:rPr>
        <w:t xml:space="preserve"> </w:t>
      </w:r>
      <w:r>
        <w:rPr>
          <w:rFonts w:asciiTheme="minorHAnsi" w:hAnsiTheme="minorHAnsi" w:cstheme="minorHAnsi"/>
          <w:b/>
          <w:bCs/>
          <w:szCs w:val="24"/>
        </w:rPr>
        <w:t>στ. 442-466</w:t>
      </w:r>
    </w:p>
    <w:p>
      <w:pPr>
        <w:pStyle w:val="4"/>
        <w:spacing w:after="0" w:line="360" w:lineRule="auto"/>
        <w:ind w:left="0"/>
        <w:rPr>
          <w:rFonts w:hint="default" w:asciiTheme="minorHAnsi" w:hAnsiTheme="minorHAnsi" w:cstheme="minorHAnsi"/>
          <w:i/>
          <w:iCs/>
          <w:szCs w:val="24"/>
          <w:lang w:val="el-GR"/>
        </w:rPr>
      </w:pPr>
      <w:r>
        <w:rPr>
          <w:rFonts w:cs="Calibri"/>
          <w:szCs w:val="24"/>
          <w:lang w:eastAsia="el-GR"/>
        </w:rPr>
        <w:t>Οι απόψεις που διατυπώνονται στον μύθο του Πρωταγόρα και στο απόσπασμα από τον </w:t>
      </w:r>
      <w:r>
        <w:rPr>
          <w:rFonts w:cs="Calibri"/>
          <w:i/>
          <w:iCs/>
          <w:szCs w:val="24"/>
          <w:lang w:eastAsia="el-GR"/>
        </w:rPr>
        <w:t>Προμηθέα Δεσμώτη</w:t>
      </w:r>
      <w:r>
        <w:rPr>
          <w:rFonts w:cs="Calibri"/>
          <w:szCs w:val="24"/>
          <w:lang w:eastAsia="el-GR"/>
        </w:rPr>
        <w:t> του Αισχύλου συμφωνούν μεταξύ τους όσον αφορά την εξέλιξη της ανθρώπινης κοινω</w:t>
      </w:r>
      <w:r>
        <w:rPr>
          <w:rFonts w:cs="Calibri"/>
          <w:szCs w:val="24"/>
          <w:lang w:eastAsia="el-GR"/>
        </w:rPr>
        <w:softHyphen/>
      </w:r>
      <w:r>
        <w:rPr>
          <w:rFonts w:cs="Calibri"/>
          <w:szCs w:val="24"/>
          <w:lang w:eastAsia="el-GR"/>
        </w:rPr>
        <w:t>νίας. Παρουσιάζουν δηλαδή τον ανθρώπινο πολιτισμό ως αποτέλεσμα μιας επίπονης και συνεχούς πορείας προς την πρόοδο, κατά την οποία ο άνθρωπος κατάφερε να ξεπεράσει μια κατάσταση δυστυχίας, ελλείψεων, φόβου και ανέχειας. Στον μύθο του Πρωταγόρα ο άνθρωπος χωρίς εφόδια, εξαιτίας του Επιμηθέα, μετέβη σε μια άλλη κατάσταση, χάρη στο δώρο (</w:t>
      </w:r>
      <w:r>
        <w:rPr>
          <w:rFonts w:cs="Calibri"/>
          <w:i/>
          <w:iCs/>
          <w:szCs w:val="24"/>
          <w:lang w:eastAsia="el-GR"/>
        </w:rPr>
        <w:t>ἔντεχνος σοφία σὺν πυρὶ, ἔμπυρος τέχνη, περὶ τὸν βίον σοφίαν, τῇ τέχνῃ</w:t>
      </w:r>
      <w:r>
        <w:rPr>
          <w:rFonts w:cs="Calibri"/>
          <w:szCs w:val="24"/>
          <w:lang w:eastAsia="el-GR"/>
        </w:rPr>
        <w:t>) που του προσέφερε ο Προμηθέας. Ειδικότερα, βελτίωσε τις συνθήκες της καθημερινής ζωής του, απέκτησε γλωσσικό εκφραστικό όργανο, επινόησε τρόπους ένδυσης, έφτιαξε υποδήματα, και εξασφάλισε τροφή από τη γη.</w:t>
      </w:r>
      <w:r>
        <w:t xml:space="preserve">Στο μεταφρασμένο απόσπασμα από τον </w:t>
      </w:r>
      <w:r>
        <w:rPr>
          <w:i/>
          <w:iCs/>
        </w:rPr>
        <w:t>Προμηθέα Δεσμώτη</w:t>
      </w:r>
      <w:r>
        <w:t xml:space="preserve"> του Αισχύλου οι άνθρωποι πριν από την παρέμβαση του Προμηθέα δεν διέθεταν πρακτική νοημοσύνη, για να μπορούν να κατανοήσουν τον κόσμο και να επινοήσουν τρόπους βελτίωσης της ζωής τους. Ο Προμηθέας, λοιπόν, είναι αυτός που τους διδάσκει όλες τις τέχνες</w:t>
      </w:r>
      <w:r>
        <w:rPr>
          <w:rFonts w:hint="default"/>
          <w:lang w:val="el-GR"/>
        </w:rPr>
        <w:t xml:space="preserve"> </w:t>
      </w:r>
      <w:bookmarkStart w:id="0" w:name="_GoBack"/>
      <w:bookmarkEnd w:id="0"/>
      <w:r>
        <w:t>(</w:t>
      </w:r>
      <w:r>
        <w:rPr>
          <w:rFonts w:asciiTheme="minorHAnsi" w:hAnsiTheme="minorHAnsi" w:cstheme="minorHAnsi"/>
          <w:i/>
          <w:iCs/>
          <w:szCs w:val="24"/>
        </w:rPr>
        <w:t>τις δυστυχίες</w:t>
      </w:r>
      <w:r>
        <w:rPr>
          <w:rFonts w:hint="default" w:asciiTheme="minorHAnsi" w:hAnsiTheme="minorHAnsi" w:cstheme="minorHAnsi"/>
          <w:i/>
          <w:iCs/>
          <w:szCs w:val="24"/>
          <w:lang w:val="en-US"/>
        </w:rPr>
        <w:t xml:space="preserve"> </w:t>
      </w:r>
      <w:r>
        <w:rPr>
          <w:rFonts w:asciiTheme="minorHAnsi" w:hAnsiTheme="minorHAnsi" w:cstheme="minorHAnsi"/>
          <w:i/>
          <w:iCs/>
          <w:szCs w:val="24"/>
        </w:rPr>
        <w:t>ακούστε των θνητών, που ενώ δεν είχαν</w:t>
      </w:r>
      <w:r>
        <w:rPr>
          <w:rFonts w:hint="default" w:asciiTheme="minorHAnsi" w:hAnsiTheme="minorHAnsi" w:cstheme="minorHAnsi"/>
          <w:i/>
          <w:iCs/>
          <w:szCs w:val="24"/>
          <w:lang w:val="en-US"/>
        </w:rPr>
        <w:t xml:space="preserve"> </w:t>
      </w:r>
      <w:r>
        <w:rPr>
          <w:rFonts w:asciiTheme="minorHAnsi" w:hAnsiTheme="minorHAnsi" w:cstheme="minorHAnsi"/>
          <w:i/>
          <w:iCs/>
          <w:szCs w:val="24"/>
        </w:rPr>
        <w:t>πρωτύτερα μυαλό, με νου και σκέψη</w:t>
      </w:r>
      <w:r>
        <w:rPr>
          <w:rFonts w:hint="default" w:asciiTheme="minorHAnsi" w:hAnsiTheme="minorHAnsi" w:cstheme="minorHAnsi"/>
          <w:i/>
          <w:iCs/>
          <w:szCs w:val="24"/>
          <w:lang w:val="el-GR"/>
        </w:rPr>
        <w:t xml:space="preserve"> </w:t>
      </w:r>
      <w:r>
        <w:rPr>
          <w:rFonts w:asciiTheme="minorHAnsi" w:hAnsiTheme="minorHAnsi" w:cstheme="minorHAnsi"/>
          <w:i/>
          <w:iCs/>
          <w:szCs w:val="24"/>
        </w:rPr>
        <w:t>τους φώτισα…. κι ουδέ πλιθόχτιστα ξέραν να χτίζουν ηλιόφωτα καλύβια, ουδέ την τέχνητα ξύλα να δουλεύουν, μα υπόγεια ζούσαν),</w:t>
      </w:r>
      <w:r>
        <w:rPr>
          <w:rFonts w:asciiTheme="minorHAnsi" w:hAnsiTheme="minorHAnsi" w:cstheme="minorHAnsi"/>
          <w:szCs w:val="24"/>
        </w:rPr>
        <w:t>καθώς και τα γράμματα και τους αριθμούς</w:t>
      </w:r>
      <w:r>
        <w:rPr>
          <w:rFonts w:asciiTheme="minorHAnsi" w:hAnsiTheme="minorHAnsi" w:cstheme="minorHAnsi"/>
          <w:i/>
          <w:iCs/>
          <w:szCs w:val="24"/>
        </w:rPr>
        <w:t>.</w:t>
      </w:r>
      <w:r>
        <w:rPr>
          <w:rFonts w:hint="default" w:asciiTheme="minorHAnsi" w:hAnsiTheme="minorHAnsi" w:cstheme="minorHAnsi"/>
          <w:i/>
          <w:iCs/>
          <w:szCs w:val="24"/>
          <w:lang w:val="el-GR"/>
        </w:rPr>
        <w:t xml:space="preserve"> </w:t>
      </w:r>
      <w:r>
        <w:rPr>
          <w:rFonts w:asciiTheme="minorHAnsi" w:hAnsiTheme="minorHAnsi" w:cstheme="minorHAnsi"/>
          <w:szCs w:val="24"/>
        </w:rPr>
        <w:t xml:space="preserve">Και στα δύο κείμενα γίνεται λόγος για τις πρωταρχικές γνώσεις του ανθρώπινου είδους με τις οποίες εξασφαλίζεται η επιβίωσή του, αφού ο άνθρωπος γίνεται πλέον κατασκευαστής και δημιουργός. </w:t>
      </w:r>
      <w:r>
        <w:rPr>
          <w:rFonts w:eastAsia="Calibri" w:cs="Calibri"/>
          <w:bCs/>
          <w:szCs w:val="24"/>
        </w:rPr>
        <w:t xml:space="preserve">Το βάρος, ωστόσο, στο απόσπασμα του Αισχύλου πέφτει στον καθοριστικό ρόλο του Προμηθέα στην απόκτηση τεχνογνωσίας εκ μέρους του ανθρώπου, ενώ στον μύθο του σοφιστή το στάδιο αυτό, της  τεχνογνωσίας, προετοιμάζει τη μετάβαση στο επόμενο, το πιο σημαντικό στάδιο, που συνδέεται με την πολιτική τέχνη. Ο μύθος του Πρωταγόρα τονίζει κυρίως το αλληλένδετο της ύπαρξης και επιβίωσης του ανθρώπου με τον πρώτο σχηματισμό των κοινωνιών. Τέλος, και στα δύο αποσπάσματα είναι διάχυτος ο τόνος αισιοδοξίας για την εξελικτική πορεία του ανθρώπινου γένους. </w:t>
      </w:r>
      <w:r>
        <w:rPr>
          <w:rFonts w:hint="default" w:eastAsia="Calibri" w:cs="Calibri"/>
          <w:bCs/>
          <w:szCs w:val="24"/>
          <w:lang w:val="el-GR"/>
        </w:rPr>
        <w:t>[</w:t>
      </w:r>
      <w:r>
        <w:rPr>
          <w:rFonts w:cs="Calibri"/>
          <w:szCs w:val="24"/>
        </w:rPr>
        <w:t>315 λέξεις</w:t>
      </w:r>
      <w:r>
        <w:rPr>
          <w:rFonts w:hint="default" w:cs="Calibri"/>
          <w:szCs w:val="24"/>
          <w:lang w:val="el-GR"/>
        </w:rPr>
        <w:t>]</w:t>
      </w:r>
    </w:p>
    <w:p>
      <w:pPr>
        <w:spacing w:after="0" w:line="360" w:lineRule="auto"/>
        <w:rPr>
          <w:rFonts w:cs="Calibri"/>
          <w:b/>
          <w:bCs/>
          <w:szCs w:val="24"/>
        </w:rPr>
      </w:pPr>
      <w:r>
        <w:rPr>
          <w:rFonts w:cs="Calibri"/>
          <w:b/>
          <w:bCs/>
          <w:szCs w:val="24"/>
        </w:rPr>
        <w:t>Β3.</w:t>
      </w:r>
      <w:r>
        <w:rPr>
          <w:rFonts w:cs="Calibri"/>
          <w:szCs w:val="24"/>
        </w:rPr>
        <w:t xml:space="preserve"> 1-δ, 2-ε, 3-β, 4-α, 5-γ</w:t>
      </w:r>
    </w:p>
    <w:p>
      <w:pPr>
        <w:pStyle w:val="4"/>
        <w:spacing w:line="360" w:lineRule="auto"/>
        <w:ind w:left="0"/>
        <w:rPr>
          <w:rFonts w:cs="Calibri"/>
          <w:b/>
          <w:bCs/>
          <w:szCs w:val="24"/>
        </w:rPr>
      </w:pPr>
      <w:r>
        <w:rPr>
          <w:rFonts w:cs="Calibri"/>
          <w:b/>
          <w:bCs/>
          <w:szCs w:val="24"/>
        </w:rPr>
        <w:t>Β4.</w:t>
      </w:r>
    </w:p>
    <w:p>
      <w:pPr>
        <w:pStyle w:val="4"/>
        <w:numPr>
          <w:ilvl w:val="0"/>
          <w:numId w:val="1"/>
        </w:numPr>
        <w:spacing w:line="360" w:lineRule="auto"/>
        <w:rPr>
          <w:rFonts w:cs="Calibri"/>
          <w:szCs w:val="24"/>
        </w:rPr>
      </w:pPr>
      <w:r>
        <w:rPr>
          <w:rFonts w:cs="Calibri"/>
          <w:szCs w:val="24"/>
        </w:rPr>
        <w:t xml:space="preserve">Για να πάρει το επίδομα, χρειάζεται να καταθέσει το χαρτί/πιστοποιητικό </w:t>
      </w:r>
      <w:r>
        <w:rPr>
          <w:rFonts w:cs="Calibri"/>
          <w:b/>
          <w:bCs/>
          <w:i/>
          <w:iCs/>
          <w:szCs w:val="24"/>
        </w:rPr>
        <w:t>απορίας</w:t>
      </w:r>
      <w:r>
        <w:rPr>
          <w:rFonts w:cs="Calibri"/>
          <w:szCs w:val="24"/>
        </w:rPr>
        <w:t>.</w:t>
      </w:r>
    </w:p>
    <w:p>
      <w:pPr>
        <w:pStyle w:val="4"/>
        <w:numPr>
          <w:ilvl w:val="0"/>
          <w:numId w:val="1"/>
        </w:numPr>
        <w:spacing w:line="360" w:lineRule="auto"/>
        <w:rPr>
          <w:rFonts w:cs="Calibri"/>
          <w:szCs w:val="24"/>
        </w:rPr>
      </w:pPr>
      <w:r>
        <w:rPr>
          <w:rFonts w:cs="Calibri"/>
          <w:szCs w:val="24"/>
        </w:rPr>
        <w:t xml:space="preserve">Η κατάσταση στις </w:t>
      </w:r>
      <w:r>
        <w:rPr>
          <w:rFonts w:cs="Calibri"/>
          <w:b/>
          <w:bCs/>
          <w:i/>
          <w:iCs/>
          <w:szCs w:val="24"/>
        </w:rPr>
        <w:t>φυλακές</w:t>
      </w:r>
      <w:r>
        <w:rPr>
          <w:rFonts w:cs="Calibri"/>
          <w:szCs w:val="24"/>
        </w:rPr>
        <w:t xml:space="preserve"> είναι απελπιστική τόσο για τους κρατούμενους όσο και για    τους εργαζόμενους.</w:t>
      </w:r>
    </w:p>
    <w:p>
      <w:pPr>
        <w:pStyle w:val="4"/>
        <w:numPr>
          <w:ilvl w:val="0"/>
          <w:numId w:val="1"/>
        </w:numPr>
        <w:spacing w:line="360" w:lineRule="auto"/>
        <w:rPr>
          <w:rFonts w:cs="Calibri"/>
          <w:iCs/>
          <w:szCs w:val="24"/>
          <w:shd w:val="clear" w:color="auto" w:fill="FFFFFF"/>
        </w:rPr>
      </w:pPr>
      <w:r>
        <w:rPr>
          <w:rFonts w:cs="Calibri"/>
          <w:iCs/>
          <w:szCs w:val="24"/>
          <w:shd w:val="clear" w:color="auto" w:fill="FFFFFF"/>
        </w:rPr>
        <w:t xml:space="preserve">Παρόλο που η μητέρα του ήταν χρόνια βουλευτής, αυτός δεν θέλει να ασχοληθεί με τα </w:t>
      </w:r>
      <w:r>
        <w:rPr>
          <w:rFonts w:cs="Calibri"/>
          <w:b/>
          <w:bCs/>
          <w:i/>
          <w:szCs w:val="24"/>
          <w:shd w:val="clear" w:color="auto" w:fill="FFFFFF"/>
        </w:rPr>
        <w:t>κοινά</w:t>
      </w:r>
      <w:r>
        <w:rPr>
          <w:rFonts w:cs="Calibri"/>
          <w:iCs/>
          <w:szCs w:val="24"/>
          <w:shd w:val="clear" w:color="auto" w:fill="FFFFFF"/>
        </w:rPr>
        <w:t>.</w:t>
      </w:r>
    </w:p>
    <w:p>
      <w:pPr>
        <w:pStyle w:val="4"/>
        <w:numPr>
          <w:ilvl w:val="0"/>
          <w:numId w:val="1"/>
        </w:numPr>
        <w:spacing w:line="360" w:lineRule="auto"/>
        <w:rPr>
          <w:rFonts w:cs="Calibri"/>
          <w:iCs/>
          <w:szCs w:val="24"/>
          <w:shd w:val="clear" w:color="auto" w:fill="FFFFFF"/>
        </w:rPr>
      </w:pPr>
      <w:r>
        <w:rPr>
          <w:rFonts w:cs="Calibri"/>
          <w:iCs/>
          <w:szCs w:val="24"/>
          <w:shd w:val="clear" w:color="auto" w:fill="FFFFFF"/>
        </w:rPr>
        <w:t xml:space="preserve">Λέει τα πράγματα με το </w:t>
      </w:r>
      <w:r>
        <w:rPr>
          <w:rFonts w:cs="Calibri"/>
          <w:b/>
          <w:bCs/>
          <w:i/>
          <w:szCs w:val="24"/>
          <w:shd w:val="clear" w:color="auto" w:fill="FFFFFF"/>
        </w:rPr>
        <w:t>όνομά</w:t>
      </w:r>
      <w:r>
        <w:rPr>
          <w:rFonts w:cs="Calibri"/>
          <w:iCs/>
          <w:szCs w:val="24"/>
          <w:shd w:val="clear" w:color="auto" w:fill="FFFFFF"/>
        </w:rPr>
        <w:t xml:space="preserve"> τους, χωρίς περιστροφές.</w:t>
      </w:r>
    </w:p>
    <w:p>
      <w:pPr>
        <w:pStyle w:val="4"/>
        <w:numPr>
          <w:ilvl w:val="0"/>
          <w:numId w:val="1"/>
        </w:numPr>
        <w:spacing w:line="360" w:lineRule="auto"/>
        <w:rPr>
          <w:rFonts w:cs="Calibri"/>
          <w:iCs/>
          <w:szCs w:val="24"/>
          <w:shd w:val="clear" w:color="auto" w:fill="FFFFFF"/>
        </w:rPr>
      </w:pPr>
      <w:r>
        <w:rPr>
          <w:rFonts w:cs="Calibri"/>
          <w:b/>
          <w:bCs/>
          <w:i/>
          <w:szCs w:val="24"/>
          <w:shd w:val="clear" w:color="auto" w:fill="FFFFFF"/>
        </w:rPr>
        <w:t>Νόμιζα</w:t>
      </w:r>
      <w:r>
        <w:rPr>
          <w:rFonts w:hint="default" w:cs="Calibri"/>
          <w:b/>
          <w:bCs/>
          <w:i/>
          <w:szCs w:val="24"/>
          <w:shd w:val="clear" w:color="auto" w:fill="FFFFFF"/>
          <w:lang w:val="en-US"/>
        </w:rPr>
        <w:t xml:space="preserve"> </w:t>
      </w:r>
      <w:r>
        <w:rPr>
          <w:rFonts w:cs="Calibri"/>
          <w:iCs/>
          <w:szCs w:val="24"/>
          <w:shd w:val="clear" w:color="auto" w:fill="FFFFFF"/>
        </w:rPr>
        <w:t>ότι σήμερα θα πάμε εκδρομή και δεν διάβασα τίποτε …</w:t>
      </w:r>
    </w:p>
    <w:p>
      <w:pPr>
        <w:spacing w:line="360" w:lineRule="auto"/>
        <w:rPr>
          <w:rFonts w:cs="Calibri"/>
          <w:szCs w:val="24"/>
        </w:rPr>
      </w:pPr>
    </w:p>
    <w:sectPr>
      <w:pgSz w:w="11906" w:h="16838"/>
      <w:pgMar w:top="1418" w:right="1418" w:bottom="1418" w:left="1418" w:header="709" w:footer="709"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A66EA6"/>
    <w:multiLevelType w:val="multilevel"/>
    <w:tmpl w:val="73A66EA6"/>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2"/>
  </w:compat>
  <w:rsids>
    <w:rsidRoot w:val="003E32CA"/>
    <w:rsid w:val="000573C0"/>
    <w:rsid w:val="00075465"/>
    <w:rsid w:val="00077F2E"/>
    <w:rsid w:val="000E097C"/>
    <w:rsid w:val="000E5498"/>
    <w:rsid w:val="001537BF"/>
    <w:rsid w:val="001728FC"/>
    <w:rsid w:val="0019791F"/>
    <w:rsid w:val="001A4E76"/>
    <w:rsid w:val="001C621F"/>
    <w:rsid w:val="00212559"/>
    <w:rsid w:val="002E2C6A"/>
    <w:rsid w:val="002E48B5"/>
    <w:rsid w:val="00303825"/>
    <w:rsid w:val="00310DDC"/>
    <w:rsid w:val="00316BC3"/>
    <w:rsid w:val="00340B18"/>
    <w:rsid w:val="0034471E"/>
    <w:rsid w:val="003659A3"/>
    <w:rsid w:val="00365C52"/>
    <w:rsid w:val="003664C7"/>
    <w:rsid w:val="003B3CC8"/>
    <w:rsid w:val="003D51D1"/>
    <w:rsid w:val="003E32CA"/>
    <w:rsid w:val="004001C5"/>
    <w:rsid w:val="00424D6C"/>
    <w:rsid w:val="00457D16"/>
    <w:rsid w:val="00473E6A"/>
    <w:rsid w:val="004B7B11"/>
    <w:rsid w:val="004E6C56"/>
    <w:rsid w:val="00506163"/>
    <w:rsid w:val="00526388"/>
    <w:rsid w:val="0054644D"/>
    <w:rsid w:val="00593658"/>
    <w:rsid w:val="005A01C0"/>
    <w:rsid w:val="005A16D9"/>
    <w:rsid w:val="005A2C0E"/>
    <w:rsid w:val="005E1DF1"/>
    <w:rsid w:val="00643E61"/>
    <w:rsid w:val="00651A87"/>
    <w:rsid w:val="00653900"/>
    <w:rsid w:val="006642EF"/>
    <w:rsid w:val="00667E92"/>
    <w:rsid w:val="00674C50"/>
    <w:rsid w:val="006A79CE"/>
    <w:rsid w:val="006B46EB"/>
    <w:rsid w:val="006C7E9C"/>
    <w:rsid w:val="006D4C34"/>
    <w:rsid w:val="00701FCE"/>
    <w:rsid w:val="00721298"/>
    <w:rsid w:val="00723E99"/>
    <w:rsid w:val="007346E7"/>
    <w:rsid w:val="007412E6"/>
    <w:rsid w:val="00772A44"/>
    <w:rsid w:val="007E74CC"/>
    <w:rsid w:val="00811F63"/>
    <w:rsid w:val="00814E0D"/>
    <w:rsid w:val="0083619D"/>
    <w:rsid w:val="00853CF8"/>
    <w:rsid w:val="0086496D"/>
    <w:rsid w:val="008C14A2"/>
    <w:rsid w:val="008C1FD2"/>
    <w:rsid w:val="008C2257"/>
    <w:rsid w:val="008F3C2E"/>
    <w:rsid w:val="009045CD"/>
    <w:rsid w:val="00915DC3"/>
    <w:rsid w:val="00927512"/>
    <w:rsid w:val="009824FE"/>
    <w:rsid w:val="009876EF"/>
    <w:rsid w:val="009A71DD"/>
    <w:rsid w:val="009B1C75"/>
    <w:rsid w:val="009B2775"/>
    <w:rsid w:val="009B5CC0"/>
    <w:rsid w:val="009D0D26"/>
    <w:rsid w:val="009F17C8"/>
    <w:rsid w:val="00A00440"/>
    <w:rsid w:val="00A31965"/>
    <w:rsid w:val="00A4696D"/>
    <w:rsid w:val="00A72408"/>
    <w:rsid w:val="00A84D3C"/>
    <w:rsid w:val="00AA1317"/>
    <w:rsid w:val="00AA31A7"/>
    <w:rsid w:val="00AB6867"/>
    <w:rsid w:val="00AC5181"/>
    <w:rsid w:val="00AC66CC"/>
    <w:rsid w:val="00AE5B4F"/>
    <w:rsid w:val="00AF0F06"/>
    <w:rsid w:val="00B017AE"/>
    <w:rsid w:val="00B14C10"/>
    <w:rsid w:val="00B1564A"/>
    <w:rsid w:val="00B25952"/>
    <w:rsid w:val="00B323EE"/>
    <w:rsid w:val="00B37A0E"/>
    <w:rsid w:val="00B810BD"/>
    <w:rsid w:val="00BB04A7"/>
    <w:rsid w:val="00BB5E7F"/>
    <w:rsid w:val="00BD179A"/>
    <w:rsid w:val="00C11E56"/>
    <w:rsid w:val="00C21253"/>
    <w:rsid w:val="00C52502"/>
    <w:rsid w:val="00C67935"/>
    <w:rsid w:val="00CC4424"/>
    <w:rsid w:val="00CE598E"/>
    <w:rsid w:val="00D3008B"/>
    <w:rsid w:val="00D34E6C"/>
    <w:rsid w:val="00D5511E"/>
    <w:rsid w:val="00D67A95"/>
    <w:rsid w:val="00D900E8"/>
    <w:rsid w:val="00DD5623"/>
    <w:rsid w:val="00DE1E37"/>
    <w:rsid w:val="00DF08C3"/>
    <w:rsid w:val="00DF3863"/>
    <w:rsid w:val="00E027CC"/>
    <w:rsid w:val="00E2027F"/>
    <w:rsid w:val="00E443E3"/>
    <w:rsid w:val="00E47861"/>
    <w:rsid w:val="00E7744A"/>
    <w:rsid w:val="00EA3967"/>
    <w:rsid w:val="00EE09B4"/>
    <w:rsid w:val="00EE7A6D"/>
    <w:rsid w:val="00F131A0"/>
    <w:rsid w:val="00F47731"/>
    <w:rsid w:val="00FC02E0"/>
    <w:rsid w:val="00FF36C5"/>
    <w:rsid w:val="00FF697E"/>
    <w:rsid w:val="325578EF"/>
    <w:rsid w:val="5B480598"/>
    <w:rsid w:val="64D92EC2"/>
    <w:rsid w:val="656B29AA"/>
    <w:rsid w:val="6EDF562C"/>
    <w:rsid w:val="6FDD5955"/>
    <w:rsid w:val="7F2E274E"/>
  </w:rsids>
  <m:mathPr>
    <m:mathFont m:val="Cambria Math"/>
    <m:brkBin m:val="before"/>
    <m:brkBinSub m:val="--"/>
    <m:smallFrac m:val="1"/>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jc w:val="both"/>
    </w:pPr>
    <w:rPr>
      <w:rFonts w:ascii="Calibri" w:hAnsi="Calibri" w:eastAsia="Times New Roman" w:cs="Times New Roman"/>
      <w:sz w:val="24"/>
      <w:szCs w:val="22"/>
      <w:lang w:val="el-GR"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List Paragraph"/>
    <w:basedOn w:val="1"/>
    <w:link w:val="5"/>
    <w:qFormat/>
    <w:uiPriority w:val="0"/>
    <w:pPr>
      <w:ind w:left="720"/>
      <w:contextualSpacing/>
    </w:pPr>
  </w:style>
  <w:style w:type="character" w:customStyle="1" w:styleId="5">
    <w:name w:val="Παράγραφος λίστας Char"/>
    <w:basedOn w:val="2"/>
    <w:link w:val="4"/>
    <w:qFormat/>
    <w:uiPriority w:val="0"/>
    <w:rPr>
      <w:rFonts w:ascii="Calibri" w:hAnsi="Calibri" w:eastAsia="Times New Roman" w:cs="Times New Roman"/>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712</Words>
  <Characters>3849</Characters>
  <Lines>32</Lines>
  <Paragraphs>9</Paragraphs>
  <TotalTime>5</TotalTime>
  <ScaleCrop>false</ScaleCrop>
  <LinksUpToDate>false</LinksUpToDate>
  <CharactersWithSpaces>4552</CharactersWithSpaces>
  <Application>WPS Office_11.2.0.11029_F1E327BC-269C-435d-A152-05C5408002CA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2022-11-03T16:52:00Z</dcterms:created>
  <dc:creator>ΙΩΑΝΝΗΣ ΠΑΝΑΓΙΩΤΗΣ ΑΜΠΕΛΑΣ</dc:creator>
  <cp:lastModifiedBy>user</cp:lastModifiedBy>
  <cp:lastPrinted>2022-11-04T13:51:00Z</cp:lastPrinted>
  <dcterms:modified xsi:type="dcterms:W3CDTF">2022-11-04T15:50:28Z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1033-11.2.0.11029</vt:lpwstr>
  </property>
  <property fmtid="{D5CDD505-2E9C-101B-9397-08002B2CF9AE}" pid="3" name="ICV">
    <vt:lpwstr>267D908DF8B645B09AA6277575C28D39</vt:lpwstr>
  </property>
</Properties>
</file>