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AE314" w14:textId="77777777" w:rsidR="00A52981" w:rsidRPr="00616E43" w:rsidRDefault="00A52981" w:rsidP="00A52981">
      <w:pPr>
        <w:spacing w:line="360" w:lineRule="auto"/>
        <w:rPr>
          <w:b/>
          <w:sz w:val="24"/>
          <w:szCs w:val="24"/>
        </w:rPr>
      </w:pPr>
      <w:r w:rsidRPr="00616E43">
        <w:rPr>
          <w:b/>
          <w:sz w:val="24"/>
          <w:szCs w:val="24"/>
        </w:rPr>
        <w:t>ΕΝΔΕΙΚΤΙΚΕΣ ΑΠΑΝΤΗΣΕΙΣ</w:t>
      </w:r>
    </w:p>
    <w:p w14:paraId="62465114" w14:textId="41391F47" w:rsidR="00A52981" w:rsidRDefault="00A52981" w:rsidP="00A52981">
      <w:pPr>
        <w:spacing w:line="360" w:lineRule="auto"/>
        <w:rPr>
          <w:b/>
          <w:sz w:val="24"/>
          <w:szCs w:val="24"/>
          <w:vertAlign w:val="superscript"/>
        </w:rPr>
      </w:pPr>
      <w:r w:rsidRPr="00616E43">
        <w:rPr>
          <w:b/>
          <w:sz w:val="24"/>
          <w:szCs w:val="24"/>
        </w:rPr>
        <w:t xml:space="preserve">ΘΕΜΑ </w:t>
      </w:r>
      <w:r>
        <w:rPr>
          <w:b/>
          <w:sz w:val="24"/>
          <w:szCs w:val="24"/>
        </w:rPr>
        <w:t>4</w:t>
      </w:r>
      <w:r w:rsidRPr="00616E43">
        <w:rPr>
          <w:b/>
          <w:sz w:val="24"/>
          <w:szCs w:val="24"/>
          <w:vertAlign w:val="superscript"/>
        </w:rPr>
        <w:t>ο</w:t>
      </w:r>
      <w:r w:rsidR="00787EE8">
        <w:rPr>
          <w:b/>
          <w:sz w:val="24"/>
          <w:szCs w:val="24"/>
          <w:vertAlign w:val="superscript"/>
        </w:rPr>
        <w:t xml:space="preserve"> </w:t>
      </w:r>
    </w:p>
    <w:p w14:paraId="3484DA9B" w14:textId="0E131848" w:rsidR="00BD73B9" w:rsidRDefault="00BD73B9" w:rsidP="00BD73B9">
      <w:pPr>
        <w:spacing w:line="360" w:lineRule="auto"/>
        <w:jc w:val="both"/>
        <w:rPr>
          <w:b/>
          <w:sz w:val="24"/>
          <w:szCs w:val="24"/>
        </w:rPr>
      </w:pPr>
      <w:r w:rsidRPr="00787EE8">
        <w:rPr>
          <w:b/>
          <w:sz w:val="24"/>
          <w:szCs w:val="24"/>
        </w:rPr>
        <w:t>α)</w:t>
      </w:r>
      <w:r>
        <w:rPr>
          <w:bCs/>
          <w:sz w:val="24"/>
          <w:szCs w:val="24"/>
        </w:rPr>
        <w:t xml:space="preserve"> Η καθιέρωση γιορτών όπως τα </w:t>
      </w:r>
      <w:proofErr w:type="spellStart"/>
      <w:r>
        <w:rPr>
          <w:bCs/>
          <w:sz w:val="24"/>
          <w:szCs w:val="24"/>
        </w:rPr>
        <w:t>Παναθήναια</w:t>
      </w:r>
      <w:proofErr w:type="spellEnd"/>
      <w:r>
        <w:rPr>
          <w:bCs/>
          <w:sz w:val="24"/>
          <w:szCs w:val="24"/>
        </w:rPr>
        <w:t>, τα Π</w:t>
      </w:r>
      <w:r w:rsidR="003879FA">
        <w:rPr>
          <w:bCs/>
          <w:sz w:val="24"/>
          <w:szCs w:val="24"/>
        </w:rPr>
        <w:t>ύθι</w:t>
      </w:r>
      <w:r>
        <w:rPr>
          <w:bCs/>
          <w:sz w:val="24"/>
          <w:szCs w:val="24"/>
        </w:rPr>
        <w:t>α, οι Ολυμπιακοί και Πανελλήνιοι Αγώνες, τα Διονύσια, που έφερναν σε επικοινωνία όλους τους Έλληνες μεταξύ τους και είχαν σκοπό να συμβάλλουν στην καλλιέργεια και στην ανάπτυξη του πνεύματος αλληλεγγύης και εθνικής συνοχής</w:t>
      </w:r>
      <w:r>
        <w:rPr>
          <w:b/>
          <w:sz w:val="24"/>
          <w:szCs w:val="24"/>
        </w:rPr>
        <w:t>.</w:t>
      </w:r>
    </w:p>
    <w:p w14:paraId="7146603F" w14:textId="77777777" w:rsidR="00BD73B9" w:rsidRDefault="00BD73B9" w:rsidP="00BD73B9">
      <w:pPr>
        <w:spacing w:line="360" w:lineRule="auto"/>
        <w:jc w:val="right"/>
        <w:rPr>
          <w:b/>
          <w:sz w:val="24"/>
          <w:szCs w:val="24"/>
        </w:rPr>
      </w:pPr>
    </w:p>
    <w:p w14:paraId="67C32E18" w14:textId="034737ED" w:rsidR="00BD73B9" w:rsidRPr="00787EE8" w:rsidRDefault="00BD73B9" w:rsidP="00BD73B9">
      <w:pPr>
        <w:spacing w:line="360" w:lineRule="auto"/>
        <w:jc w:val="both"/>
        <w:rPr>
          <w:rFonts w:cstheme="minorHAnsi"/>
          <w:bCs/>
          <w:sz w:val="24"/>
          <w:szCs w:val="24"/>
        </w:rPr>
      </w:pPr>
      <w:r w:rsidRPr="00787EE8">
        <w:rPr>
          <w:b/>
          <w:sz w:val="24"/>
          <w:szCs w:val="24"/>
        </w:rPr>
        <w:t>β)</w:t>
      </w:r>
      <w:r>
        <w:rPr>
          <w:bCs/>
          <w:sz w:val="24"/>
          <w:szCs w:val="24"/>
        </w:rPr>
        <w:t xml:space="preserve"> </w:t>
      </w:r>
      <w:r w:rsidR="00787EE8" w:rsidRPr="00787EE8">
        <w:rPr>
          <w:rFonts w:cstheme="minorHAnsi"/>
          <w:color w:val="1D2228"/>
          <w:sz w:val="24"/>
          <w:szCs w:val="24"/>
          <w:shd w:val="clear" w:color="auto" w:fill="FFFFFF"/>
        </w:rPr>
        <w:t>Η «λειτουργία» της περίφημης  «Αγοράς των Αθηναίων» εντάσσεται στο πλαίσιο λειτουργίας των δημοσίων σχέσεων για τους αρχαίους Έλληνες διότι  ήταν τόπος συζητήσεων, επικοινωνίας,</w:t>
      </w:r>
      <w:r w:rsidRPr="00787EE8">
        <w:rPr>
          <w:rFonts w:cstheme="minorHAnsi"/>
          <w:bCs/>
          <w:sz w:val="24"/>
          <w:szCs w:val="24"/>
        </w:rPr>
        <w:t xml:space="preserve"> ενημέρωσης των πολιτών και κυρίως προσανατολισμού της κοινής γνώμης  σχετικά με διάφορα θέματα. </w:t>
      </w:r>
    </w:p>
    <w:p w14:paraId="2C72A61A" w14:textId="455AFC20" w:rsidR="007C4917" w:rsidRDefault="007C4917" w:rsidP="00BD73B9">
      <w:pPr>
        <w:spacing w:line="360" w:lineRule="auto"/>
        <w:jc w:val="right"/>
        <w:rPr>
          <w:rFonts w:ascii="Calibri" w:hAnsi="Calibri"/>
          <w:b/>
          <w:color w:val="000000"/>
          <w:sz w:val="24"/>
          <w:szCs w:val="24"/>
        </w:rPr>
      </w:pPr>
    </w:p>
    <w:p w14:paraId="4E8738CE" w14:textId="77777777" w:rsidR="007C4917" w:rsidRPr="007C4917" w:rsidRDefault="007C4917" w:rsidP="007C4917">
      <w:pPr>
        <w:spacing w:line="360" w:lineRule="auto"/>
        <w:jc w:val="both"/>
        <w:rPr>
          <w:rFonts w:ascii="Calibri" w:hAnsi="Calibri"/>
          <w:bCs/>
          <w:color w:val="000000"/>
          <w:sz w:val="24"/>
          <w:szCs w:val="24"/>
        </w:rPr>
      </w:pPr>
    </w:p>
    <w:p w14:paraId="7DD4D774" w14:textId="77777777" w:rsidR="00BD73B9" w:rsidRDefault="00BD73B9" w:rsidP="00BD73B9">
      <w:pPr>
        <w:spacing w:line="360" w:lineRule="auto"/>
        <w:jc w:val="right"/>
        <w:rPr>
          <w:bCs/>
          <w:sz w:val="24"/>
          <w:szCs w:val="24"/>
        </w:rPr>
      </w:pPr>
    </w:p>
    <w:p w14:paraId="47DB8CE4" w14:textId="77777777" w:rsidR="008876C8" w:rsidRDefault="008876C8"/>
    <w:sectPr w:rsidR="00887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53160070">
    <w:abstractNumId w:val="1"/>
  </w:num>
  <w:num w:numId="2" w16cid:durableId="166416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0C1E59"/>
    <w:rsid w:val="001D5147"/>
    <w:rsid w:val="00287DA4"/>
    <w:rsid w:val="003879FA"/>
    <w:rsid w:val="0046156A"/>
    <w:rsid w:val="007260AA"/>
    <w:rsid w:val="00787EE8"/>
    <w:rsid w:val="007C4917"/>
    <w:rsid w:val="008876C8"/>
    <w:rsid w:val="00A52981"/>
    <w:rsid w:val="00BA3DE4"/>
    <w:rsid w:val="00BD73B9"/>
    <w:rsid w:val="00C41351"/>
    <w:rsid w:val="00FA2BB5"/>
    <w:rsid w:val="00FD12A3"/>
    <w:rsid w:val="00FF31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5884"/>
  <w15:docId w15:val="{E4AF7F34-24D4-4E3A-9BA4-72B2C6A0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9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497</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μελινα σιδηροπουλου</dc:creator>
  <cp:lastModifiedBy>ΓΕΩΡΓΙΑ ΓΚΟΡΟΓΙΑ</cp:lastModifiedBy>
  <cp:revision>9</cp:revision>
  <dcterms:created xsi:type="dcterms:W3CDTF">2022-09-20T18:54:00Z</dcterms:created>
  <dcterms:modified xsi:type="dcterms:W3CDTF">2022-11-02T18:53:00Z</dcterms:modified>
</cp:coreProperties>
</file>