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EDAD" w14:textId="77777777" w:rsidR="00C66F17" w:rsidRDefault="000B6F62">
      <w:pPr>
        <w:pStyle w:val="a4"/>
        <w:spacing w:line="360" w:lineRule="auto"/>
        <w:ind w:left="0"/>
        <w:rPr>
          <w:b/>
          <w:bCs/>
        </w:rPr>
      </w:pPr>
      <w:r>
        <w:rPr>
          <w:b/>
          <w:bCs/>
          <w:szCs w:val="24"/>
        </w:rPr>
        <w:t xml:space="preserve">ΔΙΔΑΓΜΕΝΟ ΚΕΙΜΕΝΟ </w:t>
      </w:r>
      <w:r>
        <w:rPr>
          <w:rFonts w:cs="Calibri"/>
          <w:b/>
          <w:bCs/>
        </w:rPr>
        <w:t xml:space="preserve">Πλάτων, </w:t>
      </w:r>
      <w:r>
        <w:rPr>
          <w:rFonts w:cs="Calibri"/>
          <w:b/>
          <w:bCs/>
          <w:i/>
          <w:iCs/>
        </w:rPr>
        <w:t>Πρωταγόρας</w:t>
      </w:r>
      <w:r>
        <w:rPr>
          <w:b/>
          <w:bCs/>
        </w:rPr>
        <w:t>, 320c-321b</w:t>
      </w:r>
    </w:p>
    <w:p w14:paraId="1AF3D74C" w14:textId="77777777" w:rsidR="00C66F17" w:rsidRDefault="000B6F62">
      <w:pPr>
        <w:pStyle w:val="a4"/>
        <w:spacing w:after="0" w:line="360" w:lineRule="auto"/>
        <w:ind w:left="0"/>
      </w:pPr>
      <w:r>
        <w:rPr>
          <w:b/>
          <w:bCs/>
        </w:rPr>
        <w:t>Α1.</w:t>
      </w:r>
    </w:p>
    <w:p w14:paraId="17974319" w14:textId="77777777" w:rsidR="00C66F17" w:rsidRDefault="000B6F62" w:rsidP="00A17010">
      <w:pPr>
        <w:numPr>
          <w:ilvl w:val="0"/>
          <w:numId w:val="1"/>
        </w:numPr>
        <w:spacing w:after="0" w:line="360" w:lineRule="auto"/>
        <w:jc w:val="both"/>
      </w:pPr>
      <w:r>
        <w:rPr>
          <w:rFonts w:eastAsia="Calibri" w:cs="Calibri"/>
          <w:szCs w:val="24"/>
        </w:rPr>
        <w:t xml:space="preserve">Σ: </w:t>
      </w:r>
      <w:r>
        <w:rPr>
          <w:rFonts w:eastAsia="Calibri"/>
          <w:i/>
          <w:iCs/>
        </w:rPr>
        <w:t>τυποῦσιν αὐτὰ θεοὶ [...]ἐκ γῆς καὶ πυρὸς μείξαντες καὶ τῶν ὅσα πυρὶ καὶ γῇ κεράννυται.</w:t>
      </w:r>
    </w:p>
    <w:p w14:paraId="20F5CA4F" w14:textId="77777777" w:rsidR="00C66F17" w:rsidRDefault="000B6F62" w:rsidP="00A17010">
      <w:pPr>
        <w:numPr>
          <w:ilvl w:val="0"/>
          <w:numId w:val="1"/>
        </w:numPr>
        <w:spacing w:after="0" w:line="360" w:lineRule="auto"/>
        <w:jc w:val="both"/>
        <w:rPr>
          <w:rFonts w:eastAsia="Calibri"/>
          <w:i/>
          <w:iCs/>
        </w:rPr>
      </w:pPr>
      <w:r>
        <w:rPr>
          <w:rFonts w:eastAsia="Calibri" w:cs="Calibri"/>
          <w:szCs w:val="24"/>
        </w:rPr>
        <w:t>Λ:</w:t>
      </w:r>
      <w:r>
        <w:rPr>
          <w:rFonts w:eastAsia="Calibri" w:cs="Calibri"/>
          <w:i/>
          <w:iCs/>
          <w:szCs w:val="24"/>
        </w:rPr>
        <w:t xml:space="preserve"> </w:t>
      </w:r>
      <w:r>
        <w:rPr>
          <w:rFonts w:eastAsia="Calibri"/>
          <w:i/>
          <w:iCs/>
        </w:rPr>
        <w:t>Προμηθέα δὲ παραιτεῖται Ἐπιμηθεὺς αὐτὸς νεῖμαι, «Νείμαντος δέ μου», ἔφη, «ἐπίσκεψαι»· καὶ οὕτω πείσας νέμει.</w:t>
      </w:r>
    </w:p>
    <w:p w14:paraId="105F0355" w14:textId="77777777" w:rsidR="00C66F17" w:rsidRDefault="000B6F62" w:rsidP="00A17010">
      <w:pPr>
        <w:spacing w:after="0" w:line="360" w:lineRule="auto"/>
        <w:jc w:val="both"/>
      </w:pPr>
      <w:r>
        <w:rPr>
          <w:rFonts w:eastAsia="Calibri" w:cs="Calibri"/>
          <w:szCs w:val="24"/>
        </w:rPr>
        <w:t xml:space="preserve">3-Σ: </w:t>
      </w:r>
      <w:r>
        <w:rPr>
          <w:rFonts w:eastAsia="Calibri"/>
          <w:i/>
          <w:iCs/>
        </w:rPr>
        <w:t>Ταῦτα δὲ ἐμηχανᾶτο εὐλάβειαν ἔχων μή τι γένος ἀϊστωθείη·</w:t>
      </w:r>
    </w:p>
    <w:p w14:paraId="280F840F" w14:textId="77777777" w:rsidR="00C66F17" w:rsidRDefault="000B6F62" w:rsidP="00A17010">
      <w:pPr>
        <w:spacing w:after="0" w:line="360" w:lineRule="auto"/>
        <w:jc w:val="both"/>
      </w:pPr>
      <w:r>
        <w:rPr>
          <w:rFonts w:eastAsia="Calibri" w:cs="Calibri"/>
          <w:szCs w:val="24"/>
        </w:rPr>
        <w:t xml:space="preserve">4-Σ: </w:t>
      </w:r>
      <w:r>
        <w:rPr>
          <w:rFonts w:eastAsia="Calibri"/>
          <w:i/>
          <w:iCs/>
        </w:rPr>
        <w:t xml:space="preserve">πρὸς τὰς ἐκ Διὸς ὥρας εὐμάρειαν ἐμηχανᾶτο </w:t>
      </w:r>
    </w:p>
    <w:p w14:paraId="764A056B" w14:textId="77777777" w:rsidR="00C66F17" w:rsidRDefault="000B6F62" w:rsidP="00A17010">
      <w:pPr>
        <w:spacing w:after="0" w:line="360" w:lineRule="auto"/>
        <w:jc w:val="both"/>
      </w:pPr>
      <w:r>
        <w:rPr>
          <w:rFonts w:eastAsia="Calibri" w:cs="Calibri"/>
          <w:szCs w:val="24"/>
        </w:rPr>
        <w:t xml:space="preserve">5-Λ: </w:t>
      </w:r>
      <w:r>
        <w:rPr>
          <w:rFonts w:eastAsia="Calibri"/>
          <w:i/>
          <w:iCs/>
        </w:rPr>
        <w:t>καὶ τοῖς μὲν ὀλιγογονίαν προσῆψε</w:t>
      </w:r>
    </w:p>
    <w:p w14:paraId="1D68E4AE" w14:textId="77777777" w:rsidR="00572958" w:rsidRDefault="000B6F62" w:rsidP="00572958">
      <w:pPr>
        <w:spacing w:after="0" w:line="360" w:lineRule="auto"/>
        <w:jc w:val="both"/>
        <w:rPr>
          <w:rFonts w:eastAsia="Calibri" w:cs="Calibri"/>
          <w:szCs w:val="24"/>
        </w:rPr>
      </w:pPr>
      <w:r>
        <w:rPr>
          <w:rFonts w:eastAsia="Calibri" w:cs="Calibri"/>
          <w:b/>
          <w:bCs/>
          <w:szCs w:val="24"/>
        </w:rPr>
        <w:t xml:space="preserve">Β1. </w:t>
      </w:r>
      <w:r>
        <w:rPr>
          <w:rFonts w:eastAsia="Calibri" w:cs="Calibri"/>
          <w:szCs w:val="24"/>
        </w:rPr>
        <w:t xml:space="preserve"> </w:t>
      </w:r>
      <w:bookmarkStart w:id="0" w:name="_Hlk118011677"/>
    </w:p>
    <w:p w14:paraId="031D2F89" w14:textId="30112944" w:rsidR="00C66F17" w:rsidRDefault="000B6F62">
      <w:pPr>
        <w:spacing w:line="360" w:lineRule="auto"/>
        <w:jc w:val="both"/>
        <w:rPr>
          <w:rFonts w:asciiTheme="minorHAnsi" w:hAnsiTheme="minorHAnsi" w:cstheme="minorHAnsi"/>
          <w:szCs w:val="24"/>
        </w:rPr>
      </w:pPr>
      <w:r>
        <w:rPr>
          <w:rFonts w:cs="Calibri"/>
        </w:rPr>
        <w:t>Η βασική μέριμνα και φροντίδα του Επιμηθέα είναι να εξασφαλίσει τη διαιώνιση όλων των ειδών της ζωής</w:t>
      </w:r>
      <w:r w:rsidR="00776EE2">
        <w:rPr>
          <w:rFonts w:cs="Calibri"/>
        </w:rPr>
        <w:t>. Ο Πρωταγόρας αναφέρεται</w:t>
      </w:r>
      <w:r w:rsidR="0003372A">
        <w:rPr>
          <w:rFonts w:cs="Calibri"/>
        </w:rPr>
        <w:t xml:space="preserve"> </w:t>
      </w:r>
      <w:r w:rsidR="00776EE2">
        <w:rPr>
          <w:rFonts w:cs="Calibri"/>
        </w:rPr>
        <w:t xml:space="preserve">στη </w:t>
      </w:r>
      <w:r w:rsidR="00776EE2" w:rsidRPr="00B75034">
        <w:rPr>
          <w:rFonts w:cs="Calibri"/>
          <w:i/>
          <w:iCs/>
        </w:rPr>
        <w:t>σωτηρίαν</w:t>
      </w:r>
      <w:r w:rsidR="00776EE2">
        <w:rPr>
          <w:rFonts w:cs="Calibri"/>
        </w:rPr>
        <w:t xml:space="preserve"> των διαφόρων ειδών του ζωικού βασιλείου δηλώνοντας</w:t>
      </w:r>
      <w:r w:rsidR="00B75034">
        <w:rPr>
          <w:rFonts w:cs="Calibri"/>
        </w:rPr>
        <w:t xml:space="preserve"> αναλυτικά</w:t>
      </w:r>
      <w:r w:rsidR="00776EE2">
        <w:rPr>
          <w:rFonts w:cs="Calibri"/>
        </w:rPr>
        <w:t xml:space="preserve"> τους τρόπους με τους οποίους αποφεύγεται η εξαφάνισή </w:t>
      </w:r>
      <w:r w:rsidR="00B75034">
        <w:rPr>
          <w:rFonts w:cs="Calibri"/>
        </w:rPr>
        <w:t xml:space="preserve">τους. </w:t>
      </w:r>
      <w:r w:rsidR="0003372A">
        <w:rPr>
          <w:rFonts w:cs="Calibri"/>
        </w:rPr>
        <w:t xml:space="preserve">Αυτή η </w:t>
      </w:r>
      <w:r w:rsidR="00B75034">
        <w:rPr>
          <w:rFonts w:cs="Calibri"/>
        </w:rPr>
        <w:t>λογική της σωτηρίας των ειδών θυμίζει σύγχρονες οικολογικές αρχές</w:t>
      </w:r>
      <w:r>
        <w:rPr>
          <w:rFonts w:cs="Calibri"/>
        </w:rPr>
        <w:t xml:space="preserve"> </w:t>
      </w:r>
      <w:r w:rsidR="00E73F02">
        <w:rPr>
          <w:rFonts w:cs="Calibri"/>
        </w:rPr>
        <w:t xml:space="preserve">π.χ. την αναγκαιότητα </w:t>
      </w:r>
      <w:r>
        <w:rPr>
          <w:rFonts w:cs="Calibri"/>
        </w:rPr>
        <w:t>εξισορ</w:t>
      </w:r>
      <w:r w:rsidR="00E73F02">
        <w:rPr>
          <w:rFonts w:cs="Calibri"/>
        </w:rPr>
        <w:t>ρόπησης</w:t>
      </w:r>
      <w:r>
        <w:rPr>
          <w:rFonts w:cs="Calibri"/>
        </w:rPr>
        <w:t xml:space="preserve"> τ</w:t>
      </w:r>
      <w:r w:rsidR="00E73F02">
        <w:rPr>
          <w:rFonts w:cs="Calibri"/>
        </w:rPr>
        <w:t>ων</w:t>
      </w:r>
      <w:r>
        <w:rPr>
          <w:rFonts w:cs="Calibri"/>
        </w:rPr>
        <w:t xml:space="preserve"> αντίρροπ</w:t>
      </w:r>
      <w:r w:rsidR="00E73F02">
        <w:rPr>
          <w:rFonts w:cs="Calibri"/>
        </w:rPr>
        <w:t>ων</w:t>
      </w:r>
      <w:r>
        <w:rPr>
          <w:rFonts w:cs="Calibri"/>
        </w:rPr>
        <w:t xml:space="preserve"> τάσε</w:t>
      </w:r>
      <w:r w:rsidR="00E73F02">
        <w:rPr>
          <w:rFonts w:cs="Calibri"/>
        </w:rPr>
        <w:t>ων</w:t>
      </w:r>
      <w:r>
        <w:rPr>
          <w:rFonts w:cs="Calibri"/>
        </w:rPr>
        <w:t xml:space="preserve"> στο πλαίσιο του οικοσυστήματος (νόμος της αναπλήρωσης)</w:t>
      </w:r>
      <w:r>
        <w:t>.</w:t>
      </w:r>
      <w:bookmarkEnd w:id="0"/>
      <w:r>
        <w:t xml:space="preserve"> Ο Πρωταγόρας </w:t>
      </w:r>
      <w:r w:rsidR="00FB6E85">
        <w:t xml:space="preserve">επιχειρεί να </w:t>
      </w:r>
      <w:r>
        <w:t>εξηγ</w:t>
      </w:r>
      <w:r w:rsidR="00FB6E85">
        <w:t xml:space="preserve">ήσει </w:t>
      </w:r>
      <w:r>
        <w:rPr>
          <w:rFonts w:cs="Calibri"/>
        </w:rPr>
        <w:t>τελολογικά</w:t>
      </w:r>
      <w:r>
        <w:t xml:space="preserve"> </w:t>
      </w:r>
      <w:r>
        <w:rPr>
          <w:rFonts w:cs="Calibri"/>
        </w:rPr>
        <w:t>τον «νόμο της αναπλήρωσης» στη φύση</w:t>
      </w:r>
      <w:r>
        <w:t xml:space="preserve">, αφού σύμφωνα με τους βιολογικούς νόμους κάθε ζώο έχει εφοδιαστεί με τα αναγκαία μέσα επιβίωσης, αυτοσυντήρησης και διαιώνισης του είδους του. Ειδικότερα, παρατηρούμε ότι οι ιδιότητες μοιράζονται στα ζώα έτσι ώστε </w:t>
      </w:r>
      <w:r>
        <w:rPr>
          <w:rFonts w:cs="Calibri"/>
        </w:rPr>
        <w:t>μία αδυναμία να αναπληρώνεται από μία ικανότητα</w:t>
      </w:r>
      <w:r>
        <w:t xml:space="preserve">, </w:t>
      </w:r>
      <w:r>
        <w:rPr>
          <w:rFonts w:cs="Calibri"/>
        </w:rPr>
        <w:t>με σκοπό</w:t>
      </w:r>
      <w:r>
        <w:t xml:space="preserve"> </w:t>
      </w:r>
      <w:r>
        <w:rPr>
          <w:rFonts w:cs="Calibri"/>
        </w:rPr>
        <w:t xml:space="preserve">να εξασφαλίζονται με </w:t>
      </w:r>
      <w:r>
        <w:rPr>
          <w:rFonts w:asciiTheme="minorHAnsi" w:hAnsiTheme="minorHAnsi" w:cstheme="minorHAnsi"/>
          <w:szCs w:val="24"/>
        </w:rPr>
        <w:t>αυτόν τον τρόπο α) η ύπαρξη και η διαιώνιση του κάθε είδους και β) η ισορροπία του οικοσυστήματος μέσα από την εξισορρόπηση των αντίρροπων δυνάμεων που λειτουργούν στο εσωτερικό του. Ακόμη</w:t>
      </w:r>
      <w:r w:rsidR="000670AC">
        <w:rPr>
          <w:rFonts w:asciiTheme="minorHAnsi" w:hAnsiTheme="minorHAnsi" w:cstheme="minorHAnsi"/>
          <w:szCs w:val="24"/>
        </w:rPr>
        <w:t>,</w:t>
      </w:r>
      <w:r>
        <w:rPr>
          <w:rFonts w:asciiTheme="minorHAnsi" w:hAnsiTheme="minorHAnsi" w:cstheme="minorHAnsi"/>
          <w:szCs w:val="24"/>
        </w:rPr>
        <w:t xml:space="preserve"> η ποικιλία των ζωικών ειδών με διαφορετικές ιδιότητες και ικανότητες δείχνει ότι στον ζωικό κόσμο επικρατεί συνεχής αγώνας για επιβίωση, ένας διαρκής πόλεμος για την ύπαρξη, και επιπλέον ότι η τελική ισορροπία του οικοσυστήματος προκύπτει από την εναρμόνιση των αντιθέτων</w:t>
      </w:r>
      <w:r w:rsidR="0014503B">
        <w:rPr>
          <w:rFonts w:asciiTheme="minorHAnsi" w:hAnsiTheme="minorHAnsi" w:cstheme="minorHAnsi"/>
          <w:szCs w:val="24"/>
        </w:rPr>
        <w:t xml:space="preserve"> </w:t>
      </w:r>
      <w:r>
        <w:rPr>
          <w:rFonts w:asciiTheme="minorHAnsi" w:hAnsiTheme="minorHAnsi" w:cstheme="minorHAnsi"/>
          <w:szCs w:val="24"/>
        </w:rPr>
        <w:t>(</w:t>
      </w:r>
      <w:r w:rsidR="0014503B">
        <w:rPr>
          <w:rFonts w:asciiTheme="minorHAnsi" w:hAnsiTheme="minorHAnsi" w:cstheme="minorHAnsi"/>
          <w:szCs w:val="24"/>
        </w:rPr>
        <w:t xml:space="preserve">σε αυτό το σημείο </w:t>
      </w:r>
      <w:r w:rsidR="004319C0">
        <w:rPr>
          <w:rFonts w:asciiTheme="minorHAnsi" w:hAnsiTheme="minorHAnsi" w:cstheme="minorHAnsi"/>
          <w:szCs w:val="24"/>
        </w:rPr>
        <w:t xml:space="preserve">ίσως έχει επηρεατεί από τη θέση </w:t>
      </w:r>
      <w:r>
        <w:rPr>
          <w:rFonts w:asciiTheme="minorHAnsi" w:hAnsiTheme="minorHAnsi" w:cstheme="minorHAnsi"/>
          <w:szCs w:val="24"/>
        </w:rPr>
        <w:t>του Ηράκλειτου για την «</w:t>
      </w:r>
      <w:r>
        <w:rPr>
          <w:rFonts w:asciiTheme="minorHAnsi" w:hAnsiTheme="minorHAnsi" w:cstheme="minorHAnsi"/>
          <w:i/>
          <w:szCs w:val="24"/>
        </w:rPr>
        <w:t>παλίντονον/ἀφανῆ ἁρμονίην</w:t>
      </w:r>
      <w:r>
        <w:rPr>
          <w:rFonts w:asciiTheme="minorHAnsi" w:hAnsiTheme="minorHAnsi" w:cstheme="minorHAnsi"/>
          <w:szCs w:val="24"/>
        </w:rPr>
        <w:t>»). Οι νεότερες επιστημονικές απόψεις</w:t>
      </w:r>
      <w:r w:rsidR="0014503B">
        <w:rPr>
          <w:rFonts w:asciiTheme="minorHAnsi" w:hAnsiTheme="minorHAnsi" w:cstheme="minorHAnsi"/>
          <w:szCs w:val="24"/>
        </w:rPr>
        <w:t>, πράγματι,</w:t>
      </w:r>
      <w:r>
        <w:rPr>
          <w:rFonts w:asciiTheme="minorHAnsi" w:hAnsiTheme="minorHAnsi" w:cstheme="minorHAnsi"/>
          <w:szCs w:val="24"/>
        </w:rPr>
        <w:t xml:space="preserve"> συγκλίνουν σ</w:t>
      </w:r>
      <w:r w:rsidR="0011443B">
        <w:rPr>
          <w:rFonts w:asciiTheme="minorHAnsi" w:hAnsiTheme="minorHAnsi" w:cstheme="minorHAnsi"/>
          <w:szCs w:val="24"/>
        </w:rPr>
        <w:t>ε ανάλογη</w:t>
      </w:r>
      <w:r w:rsidR="00120BA2">
        <w:rPr>
          <w:rFonts w:asciiTheme="minorHAnsi" w:hAnsiTheme="minorHAnsi" w:cstheme="minorHAnsi"/>
          <w:szCs w:val="24"/>
        </w:rPr>
        <w:t xml:space="preserve"> με τον Πρωταγόρα</w:t>
      </w:r>
      <w:r>
        <w:rPr>
          <w:rFonts w:asciiTheme="minorHAnsi" w:hAnsiTheme="minorHAnsi" w:cstheme="minorHAnsi"/>
          <w:szCs w:val="24"/>
        </w:rPr>
        <w:t xml:space="preserve"> διαπίστωση ότι είναι απαραίτητη η ισορροπία στη φύση και στο οικοσύστημα μέσα από την ποικιλία των ζωικών ειδών. Η αλληλεπίδραση διαφόρων </w:t>
      </w:r>
      <w:r>
        <w:rPr>
          <w:rFonts w:asciiTheme="minorHAnsi" w:hAnsiTheme="minorHAnsi" w:cstheme="minorHAnsi"/>
          <w:color w:val="000000"/>
          <w:szCs w:val="24"/>
          <w:shd w:val="clear" w:color="auto" w:fill="FFFFFF"/>
        </w:rPr>
        <w:t>παραγόντων ως </w:t>
      </w:r>
      <w:r>
        <w:rPr>
          <w:rStyle w:val="a3"/>
          <w:rFonts w:asciiTheme="minorHAnsi" w:hAnsiTheme="minorHAnsi" w:cstheme="minorHAnsi"/>
          <w:b w:val="0"/>
          <w:color w:val="000000"/>
          <w:szCs w:val="24"/>
          <w:shd w:val="clear" w:color="auto" w:fill="FFFFFF"/>
        </w:rPr>
        <w:t xml:space="preserve">ρυθμιστικών μηχανισμών </w:t>
      </w:r>
      <w:r>
        <w:rPr>
          <w:rFonts w:asciiTheme="minorHAnsi" w:hAnsiTheme="minorHAnsi" w:cstheme="minorHAnsi"/>
          <w:color w:val="000000"/>
          <w:szCs w:val="24"/>
          <w:shd w:val="clear" w:color="auto" w:fill="FFFFFF"/>
        </w:rPr>
        <w:t>ελέγχουν την ισορροπία του. Το οικοσύστημα έχει την ικανότητα να αυτορρυθμίζεται προς την κατεύθυνση της αποκατάστασης της ισορροπίας του</w:t>
      </w:r>
      <w:r w:rsidR="008F6D02">
        <w:rPr>
          <w:rFonts w:asciiTheme="minorHAnsi" w:hAnsiTheme="minorHAnsi" w:cstheme="minorHAnsi"/>
          <w:color w:val="000000"/>
          <w:szCs w:val="24"/>
          <w:shd w:val="clear" w:color="auto" w:fill="FFFFFF"/>
        </w:rPr>
        <w:t xml:space="preserve">, με την προϋπόθεση ότι ο άνθρωπος </w:t>
      </w:r>
      <w:r w:rsidR="008F6D02">
        <w:rPr>
          <w:rFonts w:asciiTheme="minorHAnsi" w:hAnsiTheme="minorHAnsi" w:cstheme="minorHAnsi"/>
          <w:color w:val="000000"/>
          <w:szCs w:val="24"/>
          <w:shd w:val="clear" w:color="auto" w:fill="FFFFFF"/>
        </w:rPr>
        <w:lastRenderedPageBreak/>
        <w:t>θα σεβαστεί αυτή την ισορροπία, που στην εποχή του Πρωταγόρα ήταν μάλλον αυτονόητο</w:t>
      </w:r>
      <w:r>
        <w:rPr>
          <w:rFonts w:asciiTheme="minorHAnsi" w:hAnsiTheme="minorHAnsi" w:cstheme="minorHAnsi"/>
          <w:color w:val="000000"/>
          <w:szCs w:val="24"/>
          <w:shd w:val="clear" w:color="auto" w:fill="FFFFFF"/>
        </w:rPr>
        <w:t>.</w:t>
      </w:r>
      <w:r w:rsidR="006B2DAA">
        <w:rPr>
          <w:rFonts w:asciiTheme="minorHAnsi" w:hAnsiTheme="minorHAnsi" w:cstheme="minorHAnsi"/>
          <w:color w:val="000000"/>
          <w:szCs w:val="24"/>
          <w:shd w:val="clear" w:color="auto" w:fill="FFFFFF"/>
        </w:rPr>
        <w:t xml:space="preserve"> </w:t>
      </w:r>
      <w:r>
        <w:rPr>
          <w:rFonts w:asciiTheme="minorHAnsi" w:hAnsiTheme="minorHAnsi" w:cstheme="minorHAnsi"/>
          <w:color w:val="000000"/>
          <w:szCs w:val="24"/>
          <w:shd w:val="clear" w:color="auto" w:fill="FFFFFF"/>
        </w:rPr>
        <w:t>[2</w:t>
      </w:r>
      <w:r w:rsidR="008F6D02">
        <w:rPr>
          <w:rFonts w:asciiTheme="minorHAnsi" w:hAnsiTheme="minorHAnsi" w:cstheme="minorHAnsi"/>
          <w:color w:val="000000"/>
          <w:szCs w:val="24"/>
          <w:shd w:val="clear" w:color="auto" w:fill="FFFFFF"/>
        </w:rPr>
        <w:t>80</w:t>
      </w:r>
      <w:r>
        <w:rPr>
          <w:rFonts w:asciiTheme="minorHAnsi" w:hAnsiTheme="minorHAnsi" w:cstheme="minorHAnsi"/>
          <w:color w:val="000000"/>
          <w:szCs w:val="24"/>
          <w:shd w:val="clear" w:color="auto" w:fill="FFFFFF"/>
        </w:rPr>
        <w:t xml:space="preserve"> λέξεις]</w:t>
      </w:r>
      <w:r>
        <w:rPr>
          <w:rFonts w:asciiTheme="minorHAnsi" w:hAnsiTheme="minorHAnsi" w:cstheme="minorHAnsi"/>
          <w:szCs w:val="24"/>
        </w:rPr>
        <w:tab/>
      </w:r>
    </w:p>
    <w:p w14:paraId="11B548A1" w14:textId="77777777" w:rsidR="00C66F17" w:rsidRDefault="000B6F62">
      <w:pPr>
        <w:spacing w:after="0" w:line="360" w:lineRule="auto"/>
        <w:rPr>
          <w:b/>
          <w:bCs/>
        </w:rPr>
      </w:pPr>
      <w:r>
        <w:rPr>
          <w:rFonts w:eastAsia="Calibri" w:cs="Calibri"/>
          <w:b/>
          <w:bCs/>
          <w:szCs w:val="24"/>
        </w:rPr>
        <w:t xml:space="preserve">Β2. ΠΑΡΑΛΛΗΛΟ ΚΕΙΜΕΝΟ  </w:t>
      </w:r>
      <w:r>
        <w:rPr>
          <w:b/>
          <w:bCs/>
        </w:rPr>
        <w:t xml:space="preserve">Ἐμπεδοκλῆς, </w:t>
      </w:r>
      <w:r>
        <w:rPr>
          <w:rFonts w:cs="Calibri"/>
          <w:b/>
          <w:bCs/>
          <w:i/>
          <w:iCs/>
        </w:rPr>
        <w:t>απόσπασμα 17</w:t>
      </w:r>
      <w:r>
        <w:rPr>
          <w:b/>
          <w:bCs/>
        </w:rPr>
        <w:t>, 14-30</w:t>
      </w:r>
    </w:p>
    <w:p w14:paraId="72B00242" w14:textId="4A647945" w:rsidR="00C66F17" w:rsidRDefault="000B6F62" w:rsidP="00C006EF">
      <w:pPr>
        <w:spacing w:after="0" w:line="360" w:lineRule="auto"/>
        <w:jc w:val="both"/>
        <w:rPr>
          <w:rFonts w:asciiTheme="minorHAnsi" w:hAnsiTheme="minorHAnsi" w:cstheme="minorHAnsi"/>
          <w:szCs w:val="24"/>
        </w:rPr>
      </w:pPr>
      <w:r>
        <w:rPr>
          <w:rFonts w:cs="Calibri"/>
        </w:rPr>
        <w:t xml:space="preserve">Στο απόσπασμα από το έργο </w:t>
      </w:r>
      <w:r>
        <w:rPr>
          <w:rFonts w:cs="Calibri"/>
          <w:i/>
          <w:iCs/>
        </w:rPr>
        <w:t>Περὶ φύσεως</w:t>
      </w:r>
      <w:r>
        <w:rPr>
          <w:rFonts w:cs="Calibri"/>
        </w:rPr>
        <w:t xml:space="preserve"> ο Εμπεδοκλής</w:t>
      </w:r>
      <w:r>
        <w:t xml:space="preserve"> </w:t>
      </w:r>
      <w:r>
        <w:rPr>
          <w:rFonts w:cs="Calibri"/>
        </w:rPr>
        <w:t>αναπτύσσει τη φυσική του διδασκαλία: δεν υπάρχει γέννηση και θάνατος, αλλά μόνο ανάμειξη και χωρισμός τεσσάρων στοιχείων (</w:t>
      </w:r>
      <w:r w:rsidRPr="002F6999">
        <w:rPr>
          <w:rFonts w:cs="Calibri"/>
          <w:i/>
          <w:iCs/>
        </w:rPr>
        <w:t>ριζωμάτων</w:t>
      </w:r>
      <w:r>
        <w:rPr>
          <w:rFonts w:cs="Calibri"/>
        </w:rPr>
        <w:t>) της φωτιάς, του αέρα, του νερού και της γης</w:t>
      </w:r>
      <w:r w:rsidR="008401A6">
        <w:rPr>
          <w:rFonts w:cs="Calibri"/>
        </w:rPr>
        <w:t xml:space="preserve">. </w:t>
      </w:r>
      <w:r>
        <w:rPr>
          <w:rFonts w:cs="Calibri"/>
        </w:rPr>
        <w:t>Πρόκειται</w:t>
      </w:r>
      <w:r w:rsidR="008401A6">
        <w:rPr>
          <w:rFonts w:cs="Calibri"/>
        </w:rPr>
        <w:t>, δηλαδή,</w:t>
      </w:r>
      <w:r>
        <w:rPr>
          <w:rFonts w:cs="Calibri"/>
        </w:rPr>
        <w:t xml:space="preserve"> για μια τετράδα «βασικών αρχών» ή «στοιχείων» από τα οποία σχηματίζονται όλα τα άλλα πράγματα. Αυτό αποτελεί το πρώτο κοινό σ</w:t>
      </w:r>
      <w:r w:rsidR="002F6999">
        <w:rPr>
          <w:rFonts w:cs="Calibri"/>
        </w:rPr>
        <w:t>ημείο</w:t>
      </w:r>
      <w:r>
        <w:rPr>
          <w:rFonts w:cs="Calibri"/>
        </w:rPr>
        <w:t xml:space="preserve"> με τον μύθο του Πρωταγόρα</w:t>
      </w:r>
      <w:r w:rsidR="002F6999">
        <w:rPr>
          <w:rFonts w:cs="Calibri"/>
        </w:rPr>
        <w:t>,</w:t>
      </w:r>
      <w:r>
        <w:rPr>
          <w:rFonts w:cs="Calibri"/>
        </w:rPr>
        <w:t xml:space="preserve"> καθώς αναφέρεται και σε αυτόν η ανάμειξη στοιχείων</w:t>
      </w:r>
      <w:r w:rsidR="00F20441">
        <w:rPr>
          <w:rFonts w:cs="Calibri"/>
        </w:rPr>
        <w:t xml:space="preserve"> </w:t>
      </w:r>
      <w:r>
        <w:rPr>
          <w:rFonts w:cs="Calibri"/>
        </w:rPr>
        <w:t>(</w:t>
      </w:r>
      <w:r>
        <w:rPr>
          <w:rFonts w:eastAsia="Calibri" w:cs="MinionPro-Medium"/>
          <w:i/>
          <w:iCs/>
        </w:rPr>
        <w:t>ἐκ γῆς καὶ πυρὸς μείξαντες καὶ τῶν ὅσα πυρὶ καὶ γῇ κεράννυται</w:t>
      </w:r>
      <w:r>
        <w:rPr>
          <w:rFonts w:eastAsia="Calibri" w:cs="MinionPro-Medium"/>
          <w:iCs/>
        </w:rPr>
        <w:t>)</w:t>
      </w:r>
      <w:r>
        <w:rPr>
          <w:rFonts w:eastAsia="Calibri" w:cs="MinionPro-Medium"/>
          <w:i/>
          <w:iCs/>
        </w:rPr>
        <w:t xml:space="preserve">. </w:t>
      </w:r>
      <w:r>
        <w:rPr>
          <w:rFonts w:cs="Calibri"/>
        </w:rPr>
        <w:t>Η θεωρία του Εμπεδοκλή ορίζει</w:t>
      </w:r>
      <w:r w:rsidR="008401A6">
        <w:rPr>
          <w:rFonts w:cs="Calibri"/>
        </w:rPr>
        <w:t>, επιπλέον,</w:t>
      </w:r>
      <w:r>
        <w:rPr>
          <w:rFonts w:cs="Calibri"/>
        </w:rPr>
        <w:t xml:space="preserve"> τον μηχανισμό (</w:t>
      </w:r>
      <w:r w:rsidRPr="008401A6">
        <w:rPr>
          <w:rFonts w:cs="Calibri"/>
          <w:i/>
          <w:iCs/>
        </w:rPr>
        <w:t>Φιλότης-Νε</w:t>
      </w:r>
      <w:r w:rsidR="00F3302A" w:rsidRPr="008401A6">
        <w:rPr>
          <w:rFonts w:cs="Calibri"/>
          <w:i/>
          <w:iCs/>
        </w:rPr>
        <w:t>ῖ</w:t>
      </w:r>
      <w:r w:rsidRPr="008401A6">
        <w:rPr>
          <w:rFonts w:cs="Calibri"/>
          <w:i/>
          <w:iCs/>
        </w:rPr>
        <w:t>κος</w:t>
      </w:r>
      <w:r>
        <w:rPr>
          <w:rFonts w:cs="Calibri"/>
        </w:rPr>
        <w:t xml:space="preserve">), χάρη στον οποίο </w:t>
      </w:r>
      <w:r w:rsidR="00F3302A">
        <w:rPr>
          <w:rFonts w:cs="Calibri"/>
        </w:rPr>
        <w:t>παρά τη</w:t>
      </w:r>
      <w:r>
        <w:rPr>
          <w:rFonts w:cs="Calibri"/>
        </w:rPr>
        <w:t xml:space="preserve"> συνεχή αλλαγή εξασφαλίζε</w:t>
      </w:r>
      <w:r w:rsidR="00F3302A">
        <w:rPr>
          <w:rFonts w:cs="Calibri"/>
        </w:rPr>
        <w:t>ται</w:t>
      </w:r>
      <w:r>
        <w:rPr>
          <w:rFonts w:cs="Calibri"/>
        </w:rPr>
        <w:t xml:space="preserve"> η παγκόσμια σταθερότητα</w:t>
      </w:r>
      <w:r>
        <w:rPr>
          <w:rFonts w:cs="Calibri"/>
          <w:iCs/>
        </w:rPr>
        <w:t xml:space="preserve"> (</w:t>
      </w:r>
      <w:r>
        <w:rPr>
          <w:rFonts w:cs="Calibri"/>
          <w:i/>
          <w:iCs/>
        </w:rPr>
        <w:t>και διαδοχικά κρατούν την εξουσία, καθώς γυρίζει ο χρόνος</w:t>
      </w:r>
      <w:r>
        <w:rPr>
          <w:rFonts w:cs="Calibri"/>
          <w:iCs/>
        </w:rPr>
        <w:t>)</w:t>
      </w:r>
      <w:r>
        <w:t xml:space="preserve">. Αυτή η σταθερότητα αντιστοιχεί στην ισορροπία του οικοσυστήματος η οποία περιγράφεται </w:t>
      </w:r>
      <w:r w:rsidR="00A124B4">
        <w:t>σ</w:t>
      </w:r>
      <w:r>
        <w:t>τον μύθο του Πρωταγόρα, και επιτυγχάνεται με τον νόμο της αναπλήρωσης και την επιβίωση των ειδών</w:t>
      </w:r>
      <w:r>
        <w:rPr>
          <w:rFonts w:eastAsia="Calibri" w:cs="MinionPro-Medium"/>
          <w:i/>
          <w:iCs/>
        </w:rPr>
        <w:t xml:space="preserve"> </w:t>
      </w:r>
      <w:r>
        <w:rPr>
          <w:rFonts w:eastAsia="Calibri" w:cs="MinionPro-Medium"/>
          <w:iCs/>
        </w:rPr>
        <w:t>(</w:t>
      </w:r>
      <w:r>
        <w:rPr>
          <w:rFonts w:eastAsia="Calibri"/>
          <w:i/>
          <w:iCs/>
        </w:rPr>
        <w:t>Ταῦτα δὲ ἐμηχανᾶτο εὐλάβειαν ἔχων μή τι γένος ἀϊστωθείη</w:t>
      </w:r>
      <w:r>
        <w:rPr>
          <w:rFonts w:eastAsia="Calibri"/>
          <w:iCs/>
        </w:rPr>
        <w:t>)</w:t>
      </w:r>
      <w:r>
        <w:rPr>
          <w:rFonts w:eastAsia="Calibri"/>
          <w:i/>
          <w:iCs/>
        </w:rPr>
        <w:t xml:space="preserve">. </w:t>
      </w:r>
      <w:r>
        <w:t>Ο πυρήνας της θεωρίας του Εμπεδοκλή είναι: καθένα από τα στοιχεία πρέπει να είναι ίσο με καθένα από τα άλλα (</w:t>
      </w:r>
      <w:r>
        <w:rPr>
          <w:i/>
          <w:iCs/>
        </w:rPr>
        <w:t>Όλ’ αυτά είναι ίσα και συνομήλικα εξαρχής</w:t>
      </w:r>
      <w:r>
        <w:rPr>
          <w:iCs/>
        </w:rPr>
        <w:t>)</w:t>
      </w:r>
      <w:r>
        <w:t>. Και στο σημείο αυτό οι απόψεις</w:t>
      </w:r>
      <w:r w:rsidR="006B078A">
        <w:t xml:space="preserve"> του</w:t>
      </w:r>
      <w:r>
        <w:t xml:space="preserve"> συγκλίνουν με τον μύθο του Πρωταγόρα. Ο Επιμηθέας εξισώνει τις ιδιότητες των ζωικών ειδών με την κατάλληλη κατανομή των ιδιοτήτων σε αυτά</w:t>
      </w:r>
      <w:r>
        <w:rPr>
          <w:rFonts w:eastAsia="Calibri" w:cs="MinionPro-Medium"/>
          <w:iCs/>
        </w:rPr>
        <w:t xml:space="preserve"> (</w:t>
      </w:r>
      <w:r>
        <w:rPr>
          <w:rFonts w:eastAsia="Calibri"/>
          <w:i/>
          <w:iCs/>
        </w:rPr>
        <w:t>καὶ τἆλλα οὕτως ἐπανισῶν ἔνεμεν</w:t>
      </w:r>
      <w:r>
        <w:rPr>
          <w:rFonts w:eastAsia="Calibri"/>
          <w:iCs/>
        </w:rPr>
        <w:t>)</w:t>
      </w:r>
      <w:r>
        <w:rPr>
          <w:rFonts w:eastAsia="Calibri"/>
          <w:i/>
          <w:iCs/>
        </w:rPr>
        <w:t xml:space="preserve">. </w:t>
      </w:r>
      <w:r>
        <w:rPr>
          <w:rFonts w:eastAsia="Calibri"/>
          <w:iCs/>
        </w:rPr>
        <w:t>Τέλος</w:t>
      </w:r>
      <w:r w:rsidR="00A124B4">
        <w:rPr>
          <w:rFonts w:eastAsia="Calibri"/>
          <w:iCs/>
        </w:rPr>
        <w:t>,</w:t>
      </w:r>
      <w:r>
        <w:rPr>
          <w:rFonts w:eastAsia="Calibri"/>
          <w:iCs/>
        </w:rPr>
        <w:t xml:space="preserve"> η ποικιλία </w:t>
      </w:r>
      <w:r w:rsidR="00E43E72">
        <w:rPr>
          <w:rFonts w:eastAsia="Calibri"/>
          <w:iCs/>
        </w:rPr>
        <w:t xml:space="preserve">των </w:t>
      </w:r>
      <w:r w:rsidR="00C006EF">
        <w:rPr>
          <w:rFonts w:eastAsia="Calibri"/>
          <w:iCs/>
        </w:rPr>
        <w:t xml:space="preserve">ειδών </w:t>
      </w:r>
      <w:r>
        <w:rPr>
          <w:rFonts w:eastAsia="Calibri"/>
          <w:iCs/>
        </w:rPr>
        <w:t>εντοπίζεται και στα δύο αποσπάσματα. Ο Εμπεδοκλής σημειώνει ότι τα είδη είναι ίσα, αλλά το καθένα διατηρεί τα ιδιαίτερα χαρακτηριστικά του (</w:t>
      </w:r>
      <w:r>
        <w:rPr>
          <w:rFonts w:cs="Calibri"/>
          <w:i/>
          <w:iCs/>
        </w:rPr>
        <w:t>αλλά διαφορετική έχει το καθένα σημασία, κατά το ήθος του καθενός</w:t>
      </w:r>
      <w:r>
        <w:rPr>
          <w:rFonts w:cs="Calibri"/>
          <w:iCs/>
        </w:rPr>
        <w:t>)</w:t>
      </w:r>
      <w:r>
        <w:rPr>
          <w:rFonts w:cs="Calibri"/>
          <w:i/>
          <w:iCs/>
        </w:rPr>
        <w:t xml:space="preserve">. </w:t>
      </w:r>
      <w:r>
        <w:rPr>
          <w:rFonts w:cs="Calibri"/>
          <w:iCs/>
        </w:rPr>
        <w:t>Ομοίως</w:t>
      </w:r>
      <w:r w:rsidR="00C006EF">
        <w:rPr>
          <w:rFonts w:cs="Calibri"/>
          <w:iCs/>
        </w:rPr>
        <w:t>, και</w:t>
      </w:r>
      <w:r>
        <w:rPr>
          <w:rFonts w:cs="Calibri"/>
          <w:iCs/>
        </w:rPr>
        <w:t xml:space="preserve"> ο Πρωταγόρας </w:t>
      </w:r>
      <w:r>
        <w:rPr>
          <w:rFonts w:eastAsia="Calibri"/>
          <w:iCs/>
        </w:rPr>
        <w:t>αναφέρει πλήθος ζωικών ειδών με ξεχωριστές ιδιότητες και ποικίλα χαρακτηριστικά.</w:t>
      </w:r>
      <w:r w:rsidR="00C006EF">
        <w:rPr>
          <w:rFonts w:eastAsia="Calibri"/>
          <w:iCs/>
        </w:rPr>
        <w:t xml:space="preserve"> </w:t>
      </w:r>
      <w:r>
        <w:rPr>
          <w:rFonts w:asciiTheme="minorHAnsi" w:hAnsiTheme="minorHAnsi" w:cstheme="minorHAnsi"/>
          <w:color w:val="000000"/>
          <w:szCs w:val="24"/>
          <w:shd w:val="clear" w:color="auto" w:fill="FFFFFF"/>
        </w:rPr>
        <w:t>[2</w:t>
      </w:r>
      <w:r w:rsidR="00C006EF">
        <w:rPr>
          <w:rFonts w:asciiTheme="minorHAnsi" w:hAnsiTheme="minorHAnsi" w:cstheme="minorHAnsi"/>
          <w:color w:val="000000"/>
          <w:szCs w:val="24"/>
          <w:shd w:val="clear" w:color="auto" w:fill="FFFFFF"/>
        </w:rPr>
        <w:t>6</w:t>
      </w:r>
      <w:r w:rsidR="00E606E6">
        <w:rPr>
          <w:rFonts w:asciiTheme="minorHAnsi" w:hAnsiTheme="minorHAnsi" w:cstheme="minorHAnsi"/>
          <w:color w:val="000000"/>
          <w:szCs w:val="24"/>
          <w:shd w:val="clear" w:color="auto" w:fill="FFFFFF"/>
        </w:rPr>
        <w:t>1</w:t>
      </w:r>
      <w:r>
        <w:rPr>
          <w:rFonts w:asciiTheme="minorHAnsi" w:hAnsiTheme="minorHAnsi" w:cstheme="minorHAnsi"/>
          <w:color w:val="000000"/>
          <w:szCs w:val="24"/>
          <w:shd w:val="clear" w:color="auto" w:fill="FFFFFF"/>
        </w:rPr>
        <w:t xml:space="preserve"> λέξεις]</w:t>
      </w:r>
      <w:r>
        <w:rPr>
          <w:rFonts w:asciiTheme="minorHAnsi" w:hAnsiTheme="minorHAnsi" w:cstheme="minorHAnsi"/>
          <w:szCs w:val="24"/>
        </w:rPr>
        <w:tab/>
      </w:r>
    </w:p>
    <w:p w14:paraId="6553908A" w14:textId="77777777" w:rsidR="00C66F17" w:rsidRDefault="000B6F62">
      <w:pPr>
        <w:spacing w:after="0" w:line="360" w:lineRule="auto"/>
        <w:jc w:val="both"/>
        <w:rPr>
          <w:rFonts w:asciiTheme="minorHAnsi" w:eastAsia="Segoe UI" w:hAnsiTheme="minorHAnsi" w:cs="Segoe UI"/>
          <w:color w:val="000000" w:themeColor="text1"/>
          <w:szCs w:val="24"/>
        </w:rPr>
      </w:pPr>
      <w:r>
        <w:rPr>
          <w:rFonts w:asciiTheme="minorHAnsi" w:eastAsia="Segoe UI" w:hAnsiTheme="minorHAnsi" w:cs="Segoe UI"/>
          <w:b/>
          <w:bCs/>
          <w:color w:val="000000" w:themeColor="text1"/>
          <w:szCs w:val="24"/>
        </w:rPr>
        <w:t xml:space="preserve">Β3. </w:t>
      </w:r>
      <w:r>
        <w:rPr>
          <w:rFonts w:asciiTheme="minorHAnsi" w:eastAsia="Segoe UI" w:hAnsiTheme="minorHAnsi" w:cs="Segoe UI"/>
          <w:color w:val="000000" w:themeColor="text1"/>
          <w:szCs w:val="24"/>
        </w:rPr>
        <w:t>1</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γ, 2-α</w:t>
      </w:r>
      <w:r>
        <w:rPr>
          <w:rFonts w:asciiTheme="minorHAnsi" w:eastAsia="Calibri" w:hAnsiTheme="minorHAnsi" w:cs="Calibri"/>
          <w:color w:val="000000" w:themeColor="text1"/>
          <w:szCs w:val="24"/>
        </w:rPr>
        <w:t>, 3-</w:t>
      </w:r>
      <w:r>
        <w:rPr>
          <w:rFonts w:asciiTheme="minorHAnsi" w:eastAsia="Segoe UI" w:hAnsiTheme="minorHAnsi" w:cs="Segoe UI"/>
          <w:color w:val="000000" w:themeColor="text1"/>
          <w:szCs w:val="24"/>
        </w:rPr>
        <w:t>γ, 4</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γ, 5</w:t>
      </w:r>
      <w:r>
        <w:rPr>
          <w:rFonts w:asciiTheme="minorHAnsi" w:eastAsia="Calibri" w:hAnsiTheme="minorHAnsi" w:cs="Calibri"/>
          <w:color w:val="000000" w:themeColor="text1"/>
          <w:szCs w:val="24"/>
        </w:rPr>
        <w:t>-</w:t>
      </w:r>
      <w:r>
        <w:rPr>
          <w:rFonts w:asciiTheme="minorHAnsi" w:eastAsia="Segoe UI" w:hAnsiTheme="minorHAnsi" w:cs="Segoe UI"/>
          <w:color w:val="000000" w:themeColor="text1"/>
          <w:szCs w:val="24"/>
        </w:rPr>
        <w:t>γ</w:t>
      </w:r>
    </w:p>
    <w:p w14:paraId="51DCF3FF" w14:textId="236AE3F8" w:rsidR="00C66F17" w:rsidRDefault="000B6F62">
      <w:pPr>
        <w:pStyle w:val="a4"/>
        <w:spacing w:line="360" w:lineRule="auto"/>
        <w:ind w:left="0"/>
        <w:jc w:val="both"/>
        <w:rPr>
          <w:rFonts w:asciiTheme="minorHAnsi" w:eastAsia="Calibri" w:hAnsiTheme="minorHAnsi" w:cs="Calibri"/>
          <w:color w:val="000000" w:themeColor="text1"/>
          <w:szCs w:val="24"/>
        </w:rPr>
      </w:pPr>
      <w:r>
        <w:rPr>
          <w:rFonts w:asciiTheme="minorHAnsi" w:hAnsiTheme="minorHAnsi"/>
          <w:b/>
          <w:bCs/>
        </w:rPr>
        <w:t xml:space="preserve">Β4. </w:t>
      </w:r>
      <w:r>
        <w:rPr>
          <w:rFonts w:asciiTheme="minorHAnsi" w:hAnsiTheme="minorHAnsi"/>
          <w:bCs/>
        </w:rPr>
        <w:t>ανάμειξη</w:t>
      </w:r>
      <w:r w:rsidR="00203E38">
        <w:rPr>
          <w:rFonts w:asciiTheme="minorHAnsi" w:hAnsiTheme="minorHAnsi"/>
          <w:bCs/>
        </w:rPr>
        <w:t xml:space="preserve">, </w:t>
      </w:r>
      <w:r>
        <w:rPr>
          <w:rFonts w:asciiTheme="minorHAnsi" w:hAnsiTheme="minorHAnsi"/>
          <w:bCs/>
        </w:rPr>
        <w:t>αμιγής</w:t>
      </w:r>
      <w:r w:rsidR="00203E38">
        <w:rPr>
          <w:rFonts w:asciiTheme="minorHAnsi" w:hAnsiTheme="minorHAnsi"/>
          <w:bCs/>
        </w:rPr>
        <w:t xml:space="preserve">, </w:t>
      </w:r>
      <w:r>
        <w:rPr>
          <w:rFonts w:asciiTheme="minorHAnsi" w:hAnsiTheme="minorHAnsi"/>
          <w:bCs/>
        </w:rPr>
        <w:t>πρόσμειξη</w:t>
      </w:r>
      <w:r w:rsidR="00203E38">
        <w:rPr>
          <w:rFonts w:asciiTheme="minorHAnsi" w:hAnsiTheme="minorHAnsi"/>
          <w:bCs/>
        </w:rPr>
        <w:t xml:space="preserve"> – </w:t>
      </w:r>
      <w:r>
        <w:rPr>
          <w:rFonts w:asciiTheme="minorHAnsi" w:hAnsiTheme="minorHAnsi"/>
          <w:bCs/>
        </w:rPr>
        <w:t>προφήτης</w:t>
      </w:r>
      <w:r w:rsidR="00203E38">
        <w:rPr>
          <w:rFonts w:asciiTheme="minorHAnsi" w:hAnsiTheme="minorHAnsi"/>
          <w:bCs/>
        </w:rPr>
        <w:t xml:space="preserve">, </w:t>
      </w:r>
      <w:r>
        <w:rPr>
          <w:rFonts w:asciiTheme="minorHAnsi" w:hAnsiTheme="minorHAnsi"/>
          <w:bCs/>
        </w:rPr>
        <w:t>θέσφατος</w:t>
      </w:r>
      <w:r w:rsidR="00203E38">
        <w:rPr>
          <w:rFonts w:asciiTheme="minorHAnsi" w:hAnsiTheme="minorHAnsi"/>
          <w:bCs/>
        </w:rPr>
        <w:t xml:space="preserve">, </w:t>
      </w:r>
      <w:r w:rsidR="00C175B5">
        <w:rPr>
          <w:rFonts w:asciiTheme="minorHAnsi" w:hAnsiTheme="minorHAnsi"/>
          <w:bCs/>
        </w:rPr>
        <w:t>αφασία</w:t>
      </w:r>
      <w:r w:rsidR="00203E38">
        <w:rPr>
          <w:rFonts w:asciiTheme="minorHAnsi" w:hAnsiTheme="minorHAnsi"/>
          <w:bCs/>
        </w:rPr>
        <w:t xml:space="preserve"> – </w:t>
      </w:r>
      <w:r>
        <w:rPr>
          <w:rFonts w:asciiTheme="minorHAnsi" w:hAnsiTheme="minorHAnsi"/>
          <w:bCs/>
        </w:rPr>
        <w:t>διασώστης</w:t>
      </w:r>
      <w:r w:rsidR="00203E38">
        <w:rPr>
          <w:rFonts w:asciiTheme="minorHAnsi" w:hAnsiTheme="minorHAnsi"/>
          <w:bCs/>
        </w:rPr>
        <w:t xml:space="preserve">, </w:t>
      </w:r>
      <w:r>
        <w:rPr>
          <w:rFonts w:asciiTheme="minorHAnsi" w:hAnsiTheme="minorHAnsi"/>
          <w:bCs/>
        </w:rPr>
        <w:t>άσωτος</w:t>
      </w:r>
      <w:r w:rsidR="00203E38">
        <w:rPr>
          <w:rFonts w:asciiTheme="minorHAnsi" w:hAnsiTheme="minorHAnsi"/>
          <w:bCs/>
        </w:rPr>
        <w:t>,</w:t>
      </w:r>
      <w:r>
        <w:rPr>
          <w:rFonts w:asciiTheme="minorHAnsi" w:hAnsiTheme="minorHAnsi"/>
          <w:bCs/>
        </w:rPr>
        <w:t xml:space="preserve"> σωσίβιο</w:t>
      </w:r>
      <w:r w:rsidR="00203E38">
        <w:rPr>
          <w:rFonts w:asciiTheme="minorHAnsi" w:hAnsiTheme="minorHAnsi"/>
          <w:bCs/>
        </w:rPr>
        <w:t xml:space="preserve"> – </w:t>
      </w:r>
      <w:r>
        <w:rPr>
          <w:rFonts w:asciiTheme="minorHAnsi" w:hAnsiTheme="minorHAnsi"/>
          <w:bCs/>
        </w:rPr>
        <w:t>δερματολόγο</w:t>
      </w:r>
      <w:r w:rsidR="00203E38">
        <w:rPr>
          <w:rFonts w:asciiTheme="minorHAnsi" w:hAnsiTheme="minorHAnsi"/>
          <w:bCs/>
        </w:rPr>
        <w:t xml:space="preserve">ς, </w:t>
      </w:r>
      <w:r>
        <w:rPr>
          <w:rFonts w:asciiTheme="minorHAnsi" w:hAnsiTheme="minorHAnsi"/>
          <w:bCs/>
        </w:rPr>
        <w:t>επιδερμίδα</w:t>
      </w:r>
      <w:r w:rsidR="00F61B17">
        <w:rPr>
          <w:rFonts w:asciiTheme="minorHAnsi" w:hAnsiTheme="minorHAnsi"/>
          <w:bCs/>
        </w:rPr>
        <w:t xml:space="preserve">, </w:t>
      </w:r>
      <w:r>
        <w:rPr>
          <w:rFonts w:asciiTheme="minorHAnsi" w:hAnsiTheme="minorHAnsi"/>
          <w:bCs/>
        </w:rPr>
        <w:t>δερματόδετος</w:t>
      </w:r>
      <w:r w:rsidR="00F61B17">
        <w:rPr>
          <w:rFonts w:asciiTheme="minorHAnsi" w:hAnsiTheme="minorHAnsi"/>
          <w:bCs/>
        </w:rPr>
        <w:t xml:space="preserve"> – </w:t>
      </w:r>
      <w:r>
        <w:rPr>
          <w:rFonts w:asciiTheme="minorHAnsi" w:hAnsiTheme="minorHAnsi"/>
          <w:bCs/>
        </w:rPr>
        <w:t>διατροφή</w:t>
      </w:r>
      <w:r w:rsidR="00F61B17">
        <w:rPr>
          <w:rFonts w:asciiTheme="minorHAnsi" w:hAnsiTheme="minorHAnsi"/>
          <w:bCs/>
        </w:rPr>
        <w:t xml:space="preserve">, </w:t>
      </w:r>
      <w:r>
        <w:rPr>
          <w:rFonts w:asciiTheme="minorHAnsi" w:hAnsiTheme="minorHAnsi"/>
          <w:bCs/>
        </w:rPr>
        <w:t>υπερτροφικός</w:t>
      </w:r>
      <w:r w:rsidR="00F61B17">
        <w:rPr>
          <w:rFonts w:asciiTheme="minorHAnsi" w:hAnsiTheme="minorHAnsi"/>
          <w:bCs/>
        </w:rPr>
        <w:t xml:space="preserve">, </w:t>
      </w:r>
      <w:r>
        <w:rPr>
          <w:rFonts w:asciiTheme="minorHAnsi" w:hAnsiTheme="minorHAnsi"/>
          <w:bCs/>
        </w:rPr>
        <w:t>τροφοσυλλέκτης</w:t>
      </w:r>
    </w:p>
    <w:p w14:paraId="24894CC3" w14:textId="77777777" w:rsidR="00C66F17" w:rsidRDefault="00C66F17">
      <w:pPr>
        <w:pStyle w:val="a4"/>
        <w:spacing w:line="360" w:lineRule="auto"/>
        <w:ind w:left="0"/>
        <w:rPr>
          <w:i/>
          <w:iCs/>
          <w:szCs w:val="24"/>
        </w:rPr>
      </w:pPr>
    </w:p>
    <w:p w14:paraId="4252A77C" w14:textId="77777777" w:rsidR="00C66F17" w:rsidRDefault="00C66F17">
      <w:pPr>
        <w:pStyle w:val="a4"/>
        <w:spacing w:line="360" w:lineRule="auto"/>
        <w:ind w:left="0"/>
        <w:rPr>
          <w:i/>
          <w:iCs/>
          <w:szCs w:val="24"/>
        </w:rPr>
      </w:pPr>
    </w:p>
    <w:p w14:paraId="77F0274C" w14:textId="77777777" w:rsidR="00C66F17" w:rsidRDefault="00C66F17">
      <w:pPr>
        <w:spacing w:line="360" w:lineRule="auto"/>
        <w:rPr>
          <w:szCs w:val="24"/>
        </w:rPr>
      </w:pPr>
    </w:p>
    <w:sectPr w:rsidR="00C66F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16FD2" w14:textId="77777777" w:rsidR="00214A5D" w:rsidRDefault="00214A5D">
      <w:pPr>
        <w:spacing w:line="240" w:lineRule="auto"/>
      </w:pPr>
      <w:r>
        <w:separator/>
      </w:r>
    </w:p>
  </w:endnote>
  <w:endnote w:type="continuationSeparator" w:id="0">
    <w:p w14:paraId="245530FC" w14:textId="77777777" w:rsidR="00214A5D" w:rsidRDefault="00214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nionPro-Medium">
    <w:altName w:val="Cambria"/>
    <w:charset w:val="A1"/>
    <w:family w:val="roman"/>
    <w:pitch w:val="default"/>
    <w:sig w:usb0="00000000" w:usb1="00000000" w:usb2="00000000" w:usb3="00000000" w:csb0="00000008" w:csb1="00000000"/>
  </w:font>
  <w:font w:name="Segoe UI">
    <w:panose1 w:val="020B0502040204020203"/>
    <w:charset w:val="A1"/>
    <w:family w:val="swiss"/>
    <w:pitch w:val="default"/>
    <w:sig w:usb0="E4002EFF" w:usb1="C000E47F" w:usb2="00000009" w:usb3="00000000" w:csb0="2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9ED8B" w14:textId="77777777" w:rsidR="00214A5D" w:rsidRDefault="00214A5D">
      <w:pPr>
        <w:spacing w:after="0"/>
      </w:pPr>
      <w:r>
        <w:separator/>
      </w:r>
    </w:p>
  </w:footnote>
  <w:footnote w:type="continuationSeparator" w:id="0">
    <w:p w14:paraId="5B7EFED2" w14:textId="77777777" w:rsidR="00214A5D" w:rsidRDefault="00214A5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B5F7"/>
    <w:multiLevelType w:val="singleLevel"/>
    <w:tmpl w:val="035BB5F7"/>
    <w:lvl w:ilvl="0">
      <w:start w:val="1"/>
      <w:numFmt w:val="decimal"/>
      <w:suff w:val="nothing"/>
      <w:lvlText w:val="%1-"/>
      <w:lvlJc w:val="left"/>
      <w:rPr>
        <w:rFonts w:hint="default"/>
        <w:i w:val="0"/>
        <w:iCs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2CA"/>
    <w:rsid w:val="000070CF"/>
    <w:rsid w:val="00012DE6"/>
    <w:rsid w:val="000254B5"/>
    <w:rsid w:val="0003372A"/>
    <w:rsid w:val="00063A01"/>
    <w:rsid w:val="000670AC"/>
    <w:rsid w:val="00075465"/>
    <w:rsid w:val="000B6F62"/>
    <w:rsid w:val="0011443B"/>
    <w:rsid w:val="00120BA2"/>
    <w:rsid w:val="00134D8E"/>
    <w:rsid w:val="0014503B"/>
    <w:rsid w:val="00203E38"/>
    <w:rsid w:val="002103E1"/>
    <w:rsid w:val="00210D3D"/>
    <w:rsid w:val="00214A5D"/>
    <w:rsid w:val="00242E84"/>
    <w:rsid w:val="002564C6"/>
    <w:rsid w:val="00287BFA"/>
    <w:rsid w:val="002D2D2C"/>
    <w:rsid w:val="002F6999"/>
    <w:rsid w:val="002F6FC7"/>
    <w:rsid w:val="003413EF"/>
    <w:rsid w:val="003458A9"/>
    <w:rsid w:val="003B09B3"/>
    <w:rsid w:val="003B2F00"/>
    <w:rsid w:val="003D51D1"/>
    <w:rsid w:val="003D779E"/>
    <w:rsid w:val="003E32CA"/>
    <w:rsid w:val="004319C0"/>
    <w:rsid w:val="00440298"/>
    <w:rsid w:val="00457D16"/>
    <w:rsid w:val="0049362D"/>
    <w:rsid w:val="004C622A"/>
    <w:rsid w:val="004D34D1"/>
    <w:rsid w:val="0050089E"/>
    <w:rsid w:val="00572958"/>
    <w:rsid w:val="005E1DF1"/>
    <w:rsid w:val="006031E9"/>
    <w:rsid w:val="0060545E"/>
    <w:rsid w:val="006463C4"/>
    <w:rsid w:val="00652CAC"/>
    <w:rsid w:val="00676EE5"/>
    <w:rsid w:val="006B078A"/>
    <w:rsid w:val="006B2DAA"/>
    <w:rsid w:val="00723E99"/>
    <w:rsid w:val="00745506"/>
    <w:rsid w:val="00753534"/>
    <w:rsid w:val="0075400D"/>
    <w:rsid w:val="00761E4A"/>
    <w:rsid w:val="00767CB5"/>
    <w:rsid w:val="00776EE2"/>
    <w:rsid w:val="007775A0"/>
    <w:rsid w:val="00786A7D"/>
    <w:rsid w:val="007B78EE"/>
    <w:rsid w:val="008163EA"/>
    <w:rsid w:val="008401A6"/>
    <w:rsid w:val="00883BBA"/>
    <w:rsid w:val="008B66CD"/>
    <w:rsid w:val="008F6D02"/>
    <w:rsid w:val="008F70C3"/>
    <w:rsid w:val="009127A4"/>
    <w:rsid w:val="00932145"/>
    <w:rsid w:val="00932544"/>
    <w:rsid w:val="00933F30"/>
    <w:rsid w:val="009C4826"/>
    <w:rsid w:val="00A00DAB"/>
    <w:rsid w:val="00A124B4"/>
    <w:rsid w:val="00A17010"/>
    <w:rsid w:val="00A851F5"/>
    <w:rsid w:val="00AA0892"/>
    <w:rsid w:val="00AC048B"/>
    <w:rsid w:val="00AE5A83"/>
    <w:rsid w:val="00B323EE"/>
    <w:rsid w:val="00B66CD0"/>
    <w:rsid w:val="00B75034"/>
    <w:rsid w:val="00BA5714"/>
    <w:rsid w:val="00C006EF"/>
    <w:rsid w:val="00C175B5"/>
    <w:rsid w:val="00C22C43"/>
    <w:rsid w:val="00C35EB6"/>
    <w:rsid w:val="00C66F17"/>
    <w:rsid w:val="00CC4424"/>
    <w:rsid w:val="00CD0BC5"/>
    <w:rsid w:val="00D01274"/>
    <w:rsid w:val="00D1601A"/>
    <w:rsid w:val="00D17C7D"/>
    <w:rsid w:val="00D613D6"/>
    <w:rsid w:val="00D61F53"/>
    <w:rsid w:val="00D92A25"/>
    <w:rsid w:val="00DF4F02"/>
    <w:rsid w:val="00E027CC"/>
    <w:rsid w:val="00E13EC2"/>
    <w:rsid w:val="00E43E72"/>
    <w:rsid w:val="00E606E6"/>
    <w:rsid w:val="00E72435"/>
    <w:rsid w:val="00E73F02"/>
    <w:rsid w:val="00E7421D"/>
    <w:rsid w:val="00EA2DCA"/>
    <w:rsid w:val="00EF12FE"/>
    <w:rsid w:val="00F20441"/>
    <w:rsid w:val="00F3302A"/>
    <w:rsid w:val="00F61B17"/>
    <w:rsid w:val="00FB1147"/>
    <w:rsid w:val="00FB6E85"/>
    <w:rsid w:val="00FD00B8"/>
    <w:rsid w:val="00FE4A50"/>
    <w:rsid w:val="00FF6135"/>
    <w:rsid w:val="0103A21F"/>
    <w:rsid w:val="018737CB"/>
    <w:rsid w:val="0616DC14"/>
    <w:rsid w:val="067A8ABE"/>
    <w:rsid w:val="07699C0D"/>
    <w:rsid w:val="092B72C5"/>
    <w:rsid w:val="09A1C19A"/>
    <w:rsid w:val="0A7C5F23"/>
    <w:rsid w:val="0B1A693B"/>
    <w:rsid w:val="0DBB7396"/>
    <w:rsid w:val="0E8E7FA4"/>
    <w:rsid w:val="101F79A3"/>
    <w:rsid w:val="10E2F587"/>
    <w:rsid w:val="145D9D8A"/>
    <w:rsid w:val="15B2016C"/>
    <w:rsid w:val="15F96DEB"/>
    <w:rsid w:val="16AA139B"/>
    <w:rsid w:val="195D7E16"/>
    <w:rsid w:val="1A5DDAE4"/>
    <w:rsid w:val="1AF94E77"/>
    <w:rsid w:val="1BCE2ECE"/>
    <w:rsid w:val="1D900586"/>
    <w:rsid w:val="24840C64"/>
    <w:rsid w:val="2853143C"/>
    <w:rsid w:val="2B29EC8A"/>
    <w:rsid w:val="2E7BFE0B"/>
    <w:rsid w:val="34E8847B"/>
    <w:rsid w:val="36F07D71"/>
    <w:rsid w:val="377A43B6"/>
    <w:rsid w:val="3B4E2F7D"/>
    <w:rsid w:val="3B95966A"/>
    <w:rsid w:val="420A5508"/>
    <w:rsid w:val="43AE41B7"/>
    <w:rsid w:val="45CD169E"/>
    <w:rsid w:val="46FD2AAE"/>
    <w:rsid w:val="4898FB0F"/>
    <w:rsid w:val="4FCD47A4"/>
    <w:rsid w:val="503A688B"/>
    <w:rsid w:val="52E719D2"/>
    <w:rsid w:val="57E8DFBF"/>
    <w:rsid w:val="60099684"/>
    <w:rsid w:val="60CA2C9E"/>
    <w:rsid w:val="63309BB5"/>
    <w:rsid w:val="66B1A07B"/>
    <w:rsid w:val="692EAB6E"/>
    <w:rsid w:val="69A7EB93"/>
    <w:rsid w:val="6A1EEB65"/>
    <w:rsid w:val="6B445CCB"/>
    <w:rsid w:val="6E402CF9"/>
    <w:rsid w:val="7082C894"/>
    <w:rsid w:val="772E20C1"/>
    <w:rsid w:val="788EB83C"/>
    <w:rsid w:val="7EC74316"/>
    <w:rsid w:val="7F988AC7"/>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622B"/>
  <w15:docId w15:val="{382AED74-BD45-488B-9485-E5EEC6D8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List Paragraph"/>
    <w:basedOn w:val="a"/>
    <w:link w:val="Char"/>
    <w:qFormat/>
    <w:pPr>
      <w:ind w:left="720"/>
      <w:contextualSpacing/>
    </w:pPr>
  </w:style>
  <w:style w:type="character" w:customStyle="1" w:styleId="Char">
    <w:name w:val="Παράγραφος λίστας Char"/>
    <w:basedOn w:val="a0"/>
    <w:link w:val="a4"/>
    <w:qFormat/>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5E6A67-87A7-4F6A-B99D-4E3709007935}">
  <ds:schemaRefs>
    <ds:schemaRef ds:uri="http://schemas.microsoft.com/sharepoint/v3/contenttype/forms"/>
  </ds:schemaRefs>
</ds:datastoreItem>
</file>

<file path=customXml/itemProps2.xml><?xml version="1.0" encoding="utf-8"?>
<ds:datastoreItem xmlns:ds="http://schemas.openxmlformats.org/officeDocument/2006/customXml" ds:itemID="{40D439ED-B9AA-48F6-A878-37A9D1E5A2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3D2ADC-C652-45D1-A72D-BDC416911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667</Words>
  <Characters>3607</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14</cp:revision>
  <cp:lastPrinted>2022-10-01T15:04:00Z</cp:lastPrinted>
  <dcterms:created xsi:type="dcterms:W3CDTF">2022-09-23T07:47:00Z</dcterms:created>
  <dcterms:modified xsi:type="dcterms:W3CDTF">2022-10-31T11:13:00Z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28CF9B7F38A24047B1F34C133D95ACF9</vt:lpwstr>
  </property>
</Properties>
</file>