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after="0" w:line="360" w:lineRule="auto"/>
        <w:ind w:left="0"/>
        <w:jc w:val="center"/>
        <w:rPr>
          <w:b/>
          <w:bCs/>
          <w:szCs w:val="24"/>
        </w:rPr>
      </w:pPr>
      <w:r>
        <w:rPr>
          <w:b/>
          <w:bCs/>
          <w:szCs w:val="24"/>
        </w:rPr>
        <w:t>ΔΙΔΑΓΜΕΝΟ ΚΕΙΜΕΝΟ</w:t>
      </w:r>
    </w:p>
    <w:p>
      <w:pPr>
        <w:pStyle w:val="5"/>
        <w:spacing w:line="360" w:lineRule="auto"/>
        <w:ind w:left="0"/>
        <w:jc w:val="center"/>
        <w:rPr>
          <w:rFonts w:eastAsiaTheme="minorHAnsi"/>
          <w:b/>
          <w:bCs/>
          <w:szCs w:val="24"/>
        </w:rPr>
      </w:pPr>
      <w:r>
        <w:rPr>
          <w:b/>
          <w:bCs/>
          <w:szCs w:val="24"/>
        </w:rPr>
        <w:t xml:space="preserve">Πλάτων, </w:t>
      </w:r>
      <w:r>
        <w:rPr>
          <w:b/>
          <w:bCs/>
          <w:i/>
          <w:iCs/>
          <w:szCs w:val="24"/>
        </w:rPr>
        <w:t>Πρωταγόρας</w:t>
      </w:r>
      <w:r>
        <w:rPr>
          <w:b/>
          <w:bCs/>
          <w:szCs w:val="24"/>
        </w:rPr>
        <w:t>, 320c-321b</w:t>
      </w:r>
    </w:p>
    <w:p>
      <w:pPr>
        <w:pStyle w:val="5"/>
        <w:spacing w:line="360" w:lineRule="auto"/>
        <w:ind w:left="0"/>
        <w:rPr>
          <w:rFonts w:cs="MinionPro-Medium" w:eastAsiaTheme="minorHAnsi"/>
          <w:b/>
          <w:bCs/>
          <w:i/>
          <w:iCs/>
          <w:szCs w:val="24"/>
        </w:rPr>
      </w:pPr>
      <w:r>
        <w:rPr>
          <w:rFonts w:cs="MinionPro-Medium" w:eastAsiaTheme="minorHAnsi"/>
          <w:i/>
          <w:iCs/>
          <w:szCs w:val="24"/>
        </w:rPr>
        <w:t>Ἦν γάρ ποτε χρόνος ὅτε θεοὶ μὲν ἦσαν, θνητὰ δὲ γένη οὐκ ἦν. Ἐπειδὴ δὲ καὶ τούτοις χρόνος ἦλθεν εἱμαρμένος γενέσεως, τυποῦσιν αὐτὰ θεοὶ γῆς ἔνδον ἐκ γῆς καὶ πυρὸς μείξαντες καὶ τῶν ὅσα πυρὶ καὶ γῇ κεράννυται. Ἐπειδὴ δ’ ἄγειν αὐτὰ πρὸς φῶς ἔμελλον, προσέταξαν Προμηθεῖ καὶ Ἐπιμηθεῖ κοσμῆσαί τε καὶ νεῖμαι δυνάμεις ἑκάστοις ὡς πρέπει. Προμηθέα δὲ παραιτεῖται Ἐπιμηθεὺς αὐτὸς νεῖμαι, «Νείμαντος δέ μου», ἔφη, «ἐπίσκεψαι»· καὶ οὕτω πείσας νέμει. Νέμων δὲ τοῖς μὲν ἰσχὺν ἄνευ τάχους προσῆπτεν, τοὺς δ’ ἀσθενεστέρους τάχει ἐκόσμει· τοὺς δὲ ὥπλιζε, τοῖς δ’ ἄοπλον διδοὺς φύσιν ἄλλην τιν’ αὐτοῖς ἐμηχανᾶτο δύναμιν εἰς σωτηρίαν. Ἃ μὲν γὰρ αὐτῶν σμικρότητι ἤμπισχεν, πτηνὸν φυγὴν ἢ κατάγειον οἴκησιν ἔνεμεν· ἃ δὲ ηὖξε μεγέθει, τῷδε αὐτῷ αὐτὰ ἔσῳζεν· καὶ τἆλλα οὕτως ἐπανισῶν ἔνεμεν. Ταῦτα δὲ ἐμηχανᾶτο εὐλάβειαν ἔχων μή τι γένος ἀϊστωθείη· ἐπειδὴ δὲ αὐτοῖς ἀλληλοφθοριῶν διαφυγὰς ἐπήρκεσε, πρὸς τὰς ἐκ Διὸς ὥρας εὐμάρειαν ἐμηχανᾶτο ἀμφιεννὺς αὐτὰ πυκναῖς τε θριξὶν καὶ στερεοῖς δέρμασιν, ἱκανοῖς μὲν ἀμῦναι χειμῶνα, δυνατοῖς δὲ καὶ καύματα, καὶ εἰς εὐνὰς ἰοῦσιν ὅπως ὑπάρχοι τὰ αὐτὰ ταῦτα στρωμνὴ οἰκεία τε καὶ αὐτοφυὴς ἑκάστῳ· καὶ ὑποδῶν τὰ μὲν ὁπλαῖς, τὰ δὲ [θριξὶν καὶ] δέρμασιν στερεοῖς καὶ ἀναίμοις. Τοὐντεῦθεν τροφὰς ἄλλοις ἄλλας ἐξεπόριζεν, τοῖς μὲν ἐκ γῆς βοτάνην, ἄλλοις δὲ δένδρων καρπούς, τοῖς δὲ ῥίζας· ἔστι δ’ οἷς ἔδωκεν εἶναι τροφὴν ζῴων ἄλλων βοράν· καὶ τοῖς μὲν ὀλιγογονίαν προσῆψε, τοῖς δ’ ἀναλισκομένοις ὑπὸ τούτων πολυγονίαν, σωτηρίαν τῷ γένει πορίζων.</w:t>
      </w:r>
      <w:r>
        <w:rPr>
          <w:rFonts w:cs="MinionPro-Medium" w:eastAsiaTheme="minorHAnsi"/>
          <w:b/>
          <w:bCs/>
          <w:i/>
          <w:iCs/>
          <w:szCs w:val="24"/>
        </w:rPr>
        <w:t xml:space="preserve"> </w:t>
      </w:r>
    </w:p>
    <w:p>
      <w:pPr>
        <w:pStyle w:val="5"/>
        <w:spacing w:line="360" w:lineRule="auto"/>
        <w:ind w:left="0"/>
        <w:rPr>
          <w:b/>
          <w:bCs/>
          <w:szCs w:val="24"/>
        </w:rPr>
      </w:pPr>
      <w:r>
        <w:rPr>
          <w:b/>
          <w:bCs/>
          <w:szCs w:val="24"/>
        </w:rPr>
        <w:t>ΠΑΡΑΤΗΡΗΣΕΙΣ</w:t>
      </w:r>
    </w:p>
    <w:p>
      <w:pPr>
        <w:pStyle w:val="5"/>
        <w:spacing w:after="0" w:line="360" w:lineRule="auto"/>
        <w:ind w:left="0"/>
        <w:rPr>
          <w:szCs w:val="24"/>
        </w:rPr>
      </w:pPr>
      <w:r>
        <w:rPr>
          <w:b/>
          <w:bCs/>
          <w:szCs w:val="24"/>
        </w:rPr>
        <w:t xml:space="preserve">Α1. </w:t>
      </w:r>
    </w:p>
    <w:p>
      <w:pPr>
        <w:spacing w:after="0" w:line="360" w:lineRule="auto"/>
        <w:rPr>
          <w:rFonts w:eastAsia="Calibri" w:cs="Calibri"/>
          <w:szCs w:val="24"/>
        </w:rPr>
      </w:pPr>
      <w:r>
        <w:rPr>
          <w:rFonts w:eastAsia="Calibri" w:cs="Calibri"/>
          <w:szCs w:val="24"/>
        </w:rPr>
        <w:t>Να γράψετε τον αριθμό που αντιστοιχεί σε καθεμιά από τις παρακάτω περιόδους λόγου και δίπλα σε αυτόν τη λέξη «</w:t>
      </w:r>
      <w:r>
        <w:rPr>
          <w:rFonts w:eastAsia="Calibri" w:cs="Calibri"/>
          <w:b/>
          <w:bCs/>
          <w:szCs w:val="24"/>
        </w:rPr>
        <w:t>Σωστό</w:t>
      </w:r>
      <w:r>
        <w:rPr>
          <w:rFonts w:eastAsia="Calibri" w:cs="Calibri"/>
          <w:szCs w:val="24"/>
        </w:rPr>
        <w:t>», αν είναι σωστή, ή τη λέξη «</w:t>
      </w:r>
      <w:r>
        <w:rPr>
          <w:rFonts w:eastAsia="Calibri" w:cs="Calibri"/>
          <w:b/>
          <w:bCs/>
          <w:szCs w:val="24"/>
        </w:rPr>
        <w:t>Λάθος</w:t>
      </w:r>
      <w:r>
        <w:rPr>
          <w:rFonts w:eastAsia="Calibri" w:cs="Calibri"/>
          <w:szCs w:val="24"/>
        </w:rPr>
        <w:t xml:space="preserve">», αν είναι λανθασμένη, με βάση το αρχαίο κείμενο (μονάδες 5) και να τεκμηριώσετε κάθε απάντησή σας γράφοντας τις </w:t>
      </w:r>
      <w:r>
        <w:rPr>
          <w:rFonts w:eastAsia="Calibri" w:cs="Calibri"/>
          <w:b/>
          <w:bCs/>
          <w:szCs w:val="24"/>
        </w:rPr>
        <w:t>λέξεις/φράσεις</w:t>
      </w:r>
      <w:r>
        <w:rPr>
          <w:rFonts w:eastAsia="Calibri" w:cs="Calibri"/>
          <w:szCs w:val="24"/>
        </w:rPr>
        <w:t xml:space="preserve"> του αρχαίου κειμένου που την επιβεβαιώνουν (μονάδες 5):</w:t>
      </w:r>
    </w:p>
    <w:p>
      <w:pPr>
        <w:pStyle w:val="5"/>
        <w:numPr>
          <w:ilvl w:val="0"/>
          <w:numId w:val="1"/>
        </w:numPr>
        <w:spacing w:after="0" w:line="360" w:lineRule="auto"/>
        <w:rPr>
          <w:rFonts w:eastAsia="Calibri" w:cs="Calibri"/>
          <w:szCs w:val="24"/>
        </w:rPr>
      </w:pPr>
      <w:r>
        <w:rPr>
          <w:rFonts w:eastAsia="Calibri" w:cs="Calibri"/>
          <w:szCs w:val="24"/>
        </w:rPr>
        <w:t> Τα θνητά γένη δημιουργήθηκαν από τα εξής υλικά: γη, φωτιά και όσα αναμειγνύονται με αυτά.</w:t>
      </w:r>
    </w:p>
    <w:p>
      <w:pPr>
        <w:pStyle w:val="5"/>
        <w:numPr>
          <w:ilvl w:val="0"/>
          <w:numId w:val="1"/>
        </w:numPr>
        <w:spacing w:after="0" w:line="360" w:lineRule="auto"/>
        <w:rPr>
          <w:rFonts w:eastAsia="Calibri" w:cs="Calibri"/>
          <w:szCs w:val="24"/>
        </w:rPr>
      </w:pPr>
      <w:r>
        <w:rPr>
          <w:rFonts w:eastAsia="Calibri" w:cs="Calibri"/>
          <w:szCs w:val="24"/>
        </w:rPr>
        <w:t xml:space="preserve"> Ο Προμηθέας συμφώνησε με τον Επιμηθέα </w:t>
      </w:r>
      <w:r>
        <w:rPr>
          <w:rFonts w:eastAsia="Calibri" w:cs="Calibri"/>
          <w:szCs w:val="24"/>
          <w:lang w:val="el-GR"/>
        </w:rPr>
        <w:t>να</w:t>
      </w:r>
      <w:r>
        <w:rPr>
          <w:rFonts w:hint="default" w:eastAsia="Calibri" w:cs="Calibri"/>
          <w:szCs w:val="24"/>
          <w:lang w:val="el-GR"/>
        </w:rPr>
        <w:t xml:space="preserve"> </w:t>
      </w:r>
      <w:bookmarkStart w:id="0" w:name="_GoBack"/>
      <w:bookmarkEnd w:id="0"/>
      <w:r>
        <w:rPr>
          <w:rFonts w:eastAsia="Calibri" w:cs="Calibri"/>
          <w:szCs w:val="24"/>
        </w:rPr>
        <w:t>κάνει ο ίδιος την κατανομή των επιμέρους ιδιοτήτων στα ζώα, και στη συνέχεια ο Επιμηθέας να τα επιθεωρήσει.</w:t>
      </w:r>
    </w:p>
    <w:p>
      <w:pPr>
        <w:pStyle w:val="5"/>
        <w:numPr>
          <w:ilvl w:val="0"/>
          <w:numId w:val="1"/>
        </w:numPr>
        <w:spacing w:after="0" w:line="360" w:lineRule="auto"/>
        <w:rPr>
          <w:rFonts w:eastAsia="Calibri" w:cs="Calibri"/>
          <w:szCs w:val="24"/>
        </w:rPr>
      </w:pPr>
      <w:r>
        <w:rPr>
          <w:rFonts w:eastAsia="Calibri" w:cs="Calibri"/>
          <w:szCs w:val="24"/>
        </w:rPr>
        <w:t>Βασική μέριμνα του Επιμηθέα κατά την κατανομή των επιμέρους ιδιοτήτων στα ζώα ήταν η επιβίωση του είδους τους.</w:t>
      </w:r>
    </w:p>
    <w:p>
      <w:pPr>
        <w:pStyle w:val="5"/>
        <w:numPr>
          <w:ilvl w:val="0"/>
          <w:numId w:val="1"/>
        </w:numPr>
        <w:spacing w:after="0" w:line="360" w:lineRule="auto"/>
        <w:rPr>
          <w:rFonts w:eastAsia="Calibri" w:cs="Calibri"/>
          <w:szCs w:val="24"/>
        </w:rPr>
      </w:pPr>
      <w:r>
        <w:rPr>
          <w:rFonts w:eastAsia="Calibri" w:cs="Calibri"/>
          <w:szCs w:val="24"/>
        </w:rPr>
        <w:t>Υπήρξε πρόνοια εκ μέρους του Επιμηθέα για την προστασία των ζώων από τα καιρικά φαινόμενα.</w:t>
      </w:r>
    </w:p>
    <w:p>
      <w:pPr>
        <w:pStyle w:val="5"/>
        <w:numPr>
          <w:ilvl w:val="0"/>
          <w:numId w:val="1"/>
        </w:numPr>
        <w:spacing w:after="0" w:line="360" w:lineRule="auto"/>
        <w:rPr>
          <w:rFonts w:eastAsia="Calibri" w:cs="Calibri"/>
          <w:szCs w:val="24"/>
        </w:rPr>
      </w:pPr>
      <w:r>
        <w:rPr>
          <w:rFonts w:eastAsia="Calibri" w:cs="Calibri"/>
          <w:szCs w:val="24"/>
        </w:rPr>
        <w:t> Τα σαρκοβόρα ζώα γεννούν πολλούς απογόνους.</w:t>
      </w:r>
    </w:p>
    <w:p>
      <w:pPr>
        <w:pStyle w:val="5"/>
        <w:spacing w:after="0" w:line="360" w:lineRule="auto"/>
        <w:ind w:left="0"/>
        <w:jc w:val="right"/>
        <w:rPr>
          <w:b/>
          <w:bCs/>
          <w:szCs w:val="24"/>
        </w:rPr>
      </w:pPr>
      <w:r>
        <w:rPr>
          <w:b/>
          <w:bCs/>
          <w:szCs w:val="24"/>
        </w:rPr>
        <w:t>Μονάδες 10</w:t>
      </w:r>
    </w:p>
    <w:p>
      <w:pPr>
        <w:pStyle w:val="5"/>
        <w:spacing w:line="360" w:lineRule="auto"/>
        <w:ind w:left="0"/>
        <w:rPr>
          <w:szCs w:val="24"/>
        </w:rPr>
      </w:pPr>
      <w:r>
        <w:rPr>
          <w:b/>
          <w:bCs/>
          <w:szCs w:val="24"/>
        </w:rPr>
        <w:t>Β1.</w:t>
      </w:r>
      <w:r>
        <w:rPr>
          <w:szCs w:val="24"/>
        </w:rPr>
        <w:t xml:space="preserve"> «</w:t>
      </w:r>
      <w:r>
        <w:rPr>
          <w:b/>
          <w:bCs/>
          <w:i/>
          <w:iCs/>
          <w:szCs w:val="24"/>
        </w:rPr>
        <w:t>ταῦτα δὲ ἐμηχανᾶτο εὐλάβειαν ἔχων μή τι γένος ἀϊστωθείη</w:t>
      </w:r>
      <w:r>
        <w:rPr>
          <w:szCs w:val="24"/>
        </w:rPr>
        <w:t>»: Για ποιον λόγο κατά τον Πρωταγόρα πρέπει να υπάρξει μέριμνα να μην χαθεί κάποιο γένος; Ποια κοινά σημεία υπάρχουν με νεότερες επιστημονικές απόψεις σχετικά με την αναγκαιότητα ισορροπίας στη φύση;</w:t>
      </w:r>
    </w:p>
    <w:p>
      <w:pPr>
        <w:pStyle w:val="5"/>
        <w:spacing w:after="0" w:line="360" w:lineRule="auto"/>
        <w:ind w:left="0"/>
        <w:jc w:val="right"/>
        <w:rPr>
          <w:b/>
          <w:bCs/>
          <w:szCs w:val="24"/>
        </w:rPr>
      </w:pPr>
      <w:r>
        <w:rPr>
          <w:b/>
          <w:bCs/>
          <w:szCs w:val="24"/>
        </w:rPr>
        <w:t>Μονάδες 10</w:t>
      </w:r>
    </w:p>
    <w:p>
      <w:pPr>
        <w:spacing w:after="0" w:line="360" w:lineRule="auto"/>
        <w:rPr>
          <w:b/>
          <w:bCs/>
          <w:szCs w:val="24"/>
        </w:rPr>
      </w:pPr>
      <w:r>
        <w:rPr>
          <w:b/>
          <w:bCs/>
          <w:szCs w:val="24"/>
        </w:rPr>
        <w:t>Β2.</w:t>
      </w:r>
      <w:r>
        <w:rPr>
          <w:b/>
          <w:bCs/>
          <w:szCs w:val="24"/>
        </w:rPr>
        <w:tab/>
      </w:r>
      <w:r>
        <w:rPr>
          <w:b/>
          <w:bCs/>
          <w:szCs w:val="24"/>
        </w:rPr>
        <w:tab/>
      </w:r>
      <w:r>
        <w:rPr>
          <w:b/>
          <w:bCs/>
          <w:szCs w:val="24"/>
        </w:rPr>
        <w:tab/>
      </w:r>
      <w:r>
        <w:rPr>
          <w:b/>
          <w:bCs/>
          <w:szCs w:val="24"/>
        </w:rPr>
        <w:tab/>
      </w:r>
      <w:r>
        <w:rPr>
          <w:b/>
          <w:bCs/>
          <w:szCs w:val="24"/>
        </w:rPr>
        <w:tab/>
      </w:r>
      <w:r>
        <w:rPr>
          <w:b/>
          <w:bCs/>
          <w:szCs w:val="24"/>
        </w:rPr>
        <w:t>ΠΑΡΑΛΛΗΛΟ ΚΕΙΜΕΝΟ</w:t>
      </w:r>
    </w:p>
    <w:p>
      <w:pPr>
        <w:spacing w:after="0"/>
        <w:jc w:val="center"/>
        <w:rPr>
          <w:b/>
          <w:bCs/>
          <w:szCs w:val="24"/>
        </w:rPr>
      </w:pPr>
      <w:r>
        <w:rPr>
          <w:b/>
          <w:bCs/>
          <w:szCs w:val="24"/>
        </w:rPr>
        <w:t xml:space="preserve">Ἐμπεδοκλῆς, </w:t>
      </w:r>
      <w:r>
        <w:rPr>
          <w:b/>
          <w:bCs/>
          <w:i/>
          <w:iCs/>
          <w:szCs w:val="24"/>
        </w:rPr>
        <w:t>απόσπασμα 17</w:t>
      </w:r>
      <w:r>
        <w:rPr>
          <w:b/>
          <w:bCs/>
          <w:szCs w:val="24"/>
        </w:rPr>
        <w:t>, 14-30</w:t>
      </w:r>
    </w:p>
    <w:p>
      <w:pPr>
        <w:spacing w:after="0"/>
        <w:jc w:val="center"/>
        <w:rPr>
          <w:b/>
          <w:bCs/>
          <w:szCs w:val="24"/>
        </w:rPr>
      </w:pPr>
    </w:p>
    <w:p>
      <w:pPr>
        <w:spacing w:after="0"/>
        <w:rPr>
          <w:szCs w:val="24"/>
        </w:rPr>
      </w:pPr>
      <w:r>
        <w:rPr>
          <w:szCs w:val="24"/>
        </w:rPr>
        <w:t xml:space="preserve">Ο φιλόσοφος Εμπεδοκλής από τον Ακράγαντα της Σικελίας (483/2-424/3 π.Χ.) διατύπωσε τη διδασκαλία του σε ποιητική μορφή. Στο έργο του </w:t>
      </w:r>
      <w:r>
        <w:rPr>
          <w:i/>
          <w:iCs/>
          <w:szCs w:val="24"/>
        </w:rPr>
        <w:t>Περί φύσεως</w:t>
      </w:r>
      <w:r>
        <w:rPr>
          <w:szCs w:val="24"/>
        </w:rPr>
        <w:t xml:space="preserve"> (από το οποίο σώθηκε μικρό μέρος του) ανέπτυσσε τη φυσική του διδασκαλία. Στο παρακάτω απόσπασμα μιλάει για τις αρχές των έμβιων όντων και τον κύκλο τους –έναν κύκλο που ίσως αφορά γενικότερα τον κόσμο, τη γένεση και τη φθορά του.</w:t>
      </w:r>
    </w:p>
    <w:p>
      <w:pPr>
        <w:pStyle w:val="5"/>
        <w:spacing w:line="360" w:lineRule="auto"/>
        <w:ind w:left="0"/>
        <w:rPr>
          <w:i/>
          <w:iCs/>
          <w:szCs w:val="24"/>
        </w:rPr>
      </w:pPr>
    </w:p>
    <w:p>
      <w:pPr>
        <w:pStyle w:val="5"/>
        <w:spacing w:line="360" w:lineRule="auto"/>
        <w:ind w:left="0"/>
        <w:rPr>
          <w:i/>
          <w:iCs/>
          <w:szCs w:val="24"/>
        </w:rPr>
      </w:pPr>
      <w:r>
        <w:rPr>
          <w:i/>
          <w:iCs/>
          <w:szCs w:val="24"/>
        </w:rPr>
        <w:t>Αλλά εμπρός, άκουε τα λόγια μου, γιατί η γνώση τον νου αναπτύσσει.</w:t>
      </w:r>
    </w:p>
    <w:p>
      <w:pPr>
        <w:pStyle w:val="5"/>
        <w:spacing w:line="360" w:lineRule="auto"/>
        <w:ind w:left="0"/>
        <w:rPr>
          <w:i/>
          <w:iCs/>
          <w:szCs w:val="24"/>
        </w:rPr>
      </w:pPr>
      <w:r>
        <w:rPr>
          <w:i/>
          <w:iCs/>
          <w:szCs w:val="24"/>
        </w:rPr>
        <w:t xml:space="preserve">όπως είπα και πριν, δηλώνοντας τα όρια των λόγων μου, </w:t>
      </w:r>
      <w:r>
        <w:rPr>
          <w:i/>
          <w:iCs/>
          <w:szCs w:val="24"/>
        </w:rPr>
        <w:tab/>
      </w:r>
      <w:r>
        <w:rPr>
          <w:i/>
          <w:iCs/>
          <w:szCs w:val="24"/>
        </w:rPr>
        <w:tab/>
      </w:r>
      <w:r>
        <w:rPr>
          <w:i/>
          <w:iCs/>
          <w:szCs w:val="24"/>
        </w:rPr>
        <w:tab/>
      </w:r>
      <w:r>
        <w:rPr>
          <w:i/>
          <w:iCs/>
          <w:szCs w:val="24"/>
        </w:rPr>
        <w:tab/>
      </w:r>
      <w:r>
        <w:rPr>
          <w:i/>
          <w:iCs/>
          <w:szCs w:val="24"/>
        </w:rPr>
        <w:tab/>
      </w:r>
      <w:r>
        <w:rPr>
          <w:i/>
          <w:iCs/>
          <w:szCs w:val="24"/>
        </w:rPr>
        <w:t>(15)</w:t>
      </w:r>
    </w:p>
    <w:p>
      <w:pPr>
        <w:pStyle w:val="5"/>
        <w:spacing w:line="360" w:lineRule="auto"/>
        <w:ind w:left="0"/>
        <w:rPr>
          <w:i/>
          <w:iCs/>
          <w:szCs w:val="24"/>
        </w:rPr>
      </w:pPr>
      <w:r>
        <w:rPr>
          <w:i/>
          <w:iCs/>
          <w:szCs w:val="24"/>
        </w:rPr>
        <w:t>και τώρα για δυο καταστάσεις θα μιλήσω: τη μια το ένα βγήκε απ’ τα πολλά,</w:t>
      </w:r>
    </w:p>
    <w:p>
      <w:pPr>
        <w:pStyle w:val="5"/>
        <w:spacing w:line="360" w:lineRule="auto"/>
        <w:ind w:left="0"/>
        <w:rPr>
          <w:i/>
          <w:iCs/>
          <w:szCs w:val="24"/>
        </w:rPr>
      </w:pPr>
      <w:r>
        <w:rPr>
          <w:i/>
          <w:iCs/>
          <w:szCs w:val="24"/>
        </w:rPr>
        <w:t>και την άλλη από το ένα ξεπρόβαλλαν και έγιναν πολλά,</w:t>
      </w:r>
    </w:p>
    <w:p>
      <w:pPr>
        <w:pStyle w:val="5"/>
        <w:spacing w:line="360" w:lineRule="auto"/>
        <w:ind w:left="0"/>
        <w:rPr>
          <w:i/>
          <w:iCs/>
          <w:szCs w:val="24"/>
        </w:rPr>
      </w:pPr>
      <w:r>
        <w:rPr>
          <w:i/>
          <w:iCs/>
          <w:szCs w:val="24"/>
        </w:rPr>
        <w:t>φωτιά, νερό και χώμα και το άπλετο ύψος του αέρα,</w:t>
      </w:r>
    </w:p>
    <w:p>
      <w:pPr>
        <w:pStyle w:val="5"/>
        <w:spacing w:line="360" w:lineRule="auto"/>
        <w:ind w:left="0"/>
        <w:rPr>
          <w:i/>
          <w:iCs/>
          <w:szCs w:val="24"/>
        </w:rPr>
      </w:pPr>
      <w:r>
        <w:rPr>
          <w:i/>
          <w:iCs/>
          <w:szCs w:val="24"/>
        </w:rPr>
        <w:t>και χωριστά από αυτά η ολέθρια Έχθρα (νεῖκος), ισόρροπα παντού απλωμένη,</w:t>
      </w:r>
    </w:p>
    <w:p>
      <w:pPr>
        <w:pStyle w:val="5"/>
        <w:spacing w:line="360" w:lineRule="auto"/>
        <w:ind w:left="0"/>
        <w:rPr>
          <w:i/>
          <w:iCs/>
          <w:szCs w:val="24"/>
        </w:rPr>
      </w:pPr>
      <w:r>
        <w:rPr>
          <w:i/>
          <w:iCs/>
          <w:szCs w:val="24"/>
        </w:rPr>
        <w:t xml:space="preserve">και η Φιλότητα ανάμεσά τους, ίση μ’ αυτά στο μήκος και στο πλάτος. </w:t>
      </w:r>
      <w:r>
        <w:rPr>
          <w:i/>
          <w:iCs/>
          <w:szCs w:val="24"/>
        </w:rPr>
        <w:tab/>
      </w:r>
      <w:r>
        <w:rPr>
          <w:i/>
          <w:iCs/>
          <w:szCs w:val="24"/>
        </w:rPr>
        <w:tab/>
      </w:r>
      <w:r>
        <w:rPr>
          <w:i/>
          <w:iCs/>
          <w:szCs w:val="24"/>
        </w:rPr>
        <w:tab/>
      </w:r>
      <w:r>
        <w:rPr>
          <w:i/>
          <w:iCs/>
          <w:szCs w:val="24"/>
        </w:rPr>
        <w:t>(20)</w:t>
      </w:r>
    </w:p>
    <w:p>
      <w:pPr>
        <w:pStyle w:val="5"/>
        <w:spacing w:line="360" w:lineRule="auto"/>
        <w:ind w:left="0"/>
        <w:rPr>
          <w:i/>
          <w:iCs/>
          <w:szCs w:val="24"/>
        </w:rPr>
      </w:pPr>
      <w:r>
        <w:rPr>
          <w:i/>
          <w:iCs/>
          <w:szCs w:val="24"/>
        </w:rPr>
        <w:t>κοίταξέ την με τον νου σου και μην κάθεσαι με θαμπωμένα μάτια.</w:t>
      </w:r>
    </w:p>
    <w:p>
      <w:pPr>
        <w:pStyle w:val="5"/>
        <w:spacing w:line="360" w:lineRule="auto"/>
        <w:ind w:left="0"/>
        <w:rPr>
          <w:i/>
          <w:iCs/>
          <w:szCs w:val="24"/>
        </w:rPr>
      </w:pPr>
      <w:r>
        <w:rPr>
          <w:i/>
          <w:iCs/>
          <w:szCs w:val="24"/>
        </w:rPr>
        <w:t>αυτή, πιστεύουν, πως είναι φυτρωμένη και στα μέλη των θνητών</w:t>
      </w:r>
    </w:p>
    <w:p>
      <w:pPr>
        <w:pStyle w:val="5"/>
        <w:spacing w:line="360" w:lineRule="auto"/>
        <w:ind w:left="0"/>
        <w:rPr>
          <w:i/>
          <w:iCs/>
          <w:szCs w:val="24"/>
        </w:rPr>
      </w:pPr>
      <w:r>
        <w:rPr>
          <w:i/>
          <w:iCs/>
          <w:szCs w:val="24"/>
        </w:rPr>
        <w:t>χάρη σ’ αυτήν σκέφτονται φιλικά και κάνουν πράξεις φιλικές,</w:t>
      </w:r>
    </w:p>
    <w:p>
      <w:pPr>
        <w:pStyle w:val="5"/>
        <w:spacing w:line="360" w:lineRule="auto"/>
        <w:ind w:left="0"/>
        <w:rPr>
          <w:i/>
          <w:iCs/>
          <w:szCs w:val="24"/>
        </w:rPr>
      </w:pPr>
      <w:r>
        <w:rPr>
          <w:i/>
          <w:iCs/>
          <w:szCs w:val="24"/>
        </w:rPr>
        <w:t>καλώντας τη Χαρά με το όνομα και Αφροδίτη.</w:t>
      </w:r>
    </w:p>
    <w:p>
      <w:pPr>
        <w:pStyle w:val="5"/>
        <w:spacing w:line="360" w:lineRule="auto"/>
        <w:ind w:left="0"/>
        <w:rPr>
          <w:i/>
          <w:iCs/>
          <w:szCs w:val="24"/>
        </w:rPr>
      </w:pPr>
      <w:r>
        <w:rPr>
          <w:i/>
          <w:iCs/>
          <w:szCs w:val="24"/>
        </w:rPr>
        <w:t>αυτή περιφέρεται ανάμεσά τους και κανείς θνητός δεν το έχει καταλάβει.</w:t>
      </w:r>
      <w:r>
        <w:rPr>
          <w:i/>
          <w:iCs/>
          <w:szCs w:val="24"/>
        </w:rPr>
        <w:tab/>
      </w:r>
      <w:r>
        <w:rPr>
          <w:i/>
          <w:iCs/>
          <w:szCs w:val="24"/>
        </w:rPr>
        <w:tab/>
      </w:r>
      <w:r>
        <w:rPr>
          <w:i/>
          <w:iCs/>
          <w:szCs w:val="24"/>
        </w:rPr>
        <w:t>(25)</w:t>
      </w:r>
    </w:p>
    <w:p>
      <w:pPr>
        <w:pStyle w:val="5"/>
        <w:spacing w:line="360" w:lineRule="auto"/>
        <w:ind w:left="0"/>
        <w:rPr>
          <w:i/>
          <w:iCs/>
          <w:szCs w:val="24"/>
        </w:rPr>
      </w:pPr>
      <w:r>
        <w:rPr>
          <w:i/>
          <w:iCs/>
          <w:szCs w:val="24"/>
        </w:rPr>
        <w:t>Εσύ όμως άκου τον αλήθητο σκοπό του λόγου.</w:t>
      </w:r>
    </w:p>
    <w:p>
      <w:pPr>
        <w:pStyle w:val="5"/>
        <w:shd w:val="clear" w:color="auto" w:fill="FFFFFF" w:themeFill="background1"/>
        <w:spacing w:line="360" w:lineRule="auto"/>
        <w:ind w:left="0"/>
        <w:rPr>
          <w:i/>
          <w:iCs/>
          <w:szCs w:val="24"/>
        </w:rPr>
      </w:pPr>
      <w:r>
        <w:rPr>
          <w:i/>
          <w:iCs/>
          <w:szCs w:val="24"/>
        </w:rPr>
        <w:t>Όλ’ αυτά είναι ίσα και συνομήλικα εξαρχής,</w:t>
      </w:r>
    </w:p>
    <w:p>
      <w:pPr>
        <w:pStyle w:val="5"/>
        <w:shd w:val="clear" w:color="auto" w:fill="FFFFFF" w:themeFill="background1"/>
        <w:spacing w:line="360" w:lineRule="auto"/>
        <w:ind w:left="0"/>
        <w:rPr>
          <w:i/>
          <w:iCs/>
          <w:szCs w:val="24"/>
        </w:rPr>
      </w:pPr>
      <w:r>
        <w:rPr>
          <w:i/>
          <w:iCs/>
          <w:szCs w:val="24"/>
        </w:rPr>
        <w:t>αλλά διαφορετική έχει το καθένα σημασία, κατά το ήθος του καθενός.</w:t>
      </w:r>
    </w:p>
    <w:p>
      <w:pPr>
        <w:pStyle w:val="5"/>
        <w:shd w:val="clear" w:color="auto" w:fill="FFFFFF" w:themeFill="background1"/>
        <w:spacing w:line="360" w:lineRule="auto"/>
        <w:ind w:left="0"/>
        <w:rPr>
          <w:i/>
          <w:iCs/>
          <w:szCs w:val="24"/>
        </w:rPr>
      </w:pPr>
      <w:r>
        <w:rPr>
          <w:i/>
          <w:iCs/>
          <w:szCs w:val="24"/>
        </w:rPr>
        <w:t>και διαδοχικά κρατούν την εξουσία,</w:t>
      </w:r>
      <w:r>
        <w:rPr>
          <w:i/>
          <w:iCs/>
          <w:szCs w:val="24"/>
          <w:shd w:val="clear" w:color="auto" w:fill="FFFFFF" w:themeFill="background1"/>
        </w:rPr>
        <w:t xml:space="preserve"> καθώς γυρίζει ο χρόνος</w:t>
      </w:r>
    </w:p>
    <w:p>
      <w:pPr>
        <w:pStyle w:val="5"/>
        <w:spacing w:line="360" w:lineRule="auto"/>
        <w:ind w:left="0"/>
        <w:rPr>
          <w:i/>
          <w:iCs/>
          <w:szCs w:val="24"/>
        </w:rPr>
      </w:pPr>
      <w:r>
        <w:rPr>
          <w:i/>
          <w:iCs/>
          <w:szCs w:val="24"/>
        </w:rPr>
        <w:t xml:space="preserve">και μετά απ’ αυτά τίποτε δεν προστίθεται ούτε εξαφανίζεται. </w:t>
      </w:r>
      <w:r>
        <w:rPr>
          <w:i/>
          <w:iCs/>
          <w:szCs w:val="24"/>
        </w:rPr>
        <w:tab/>
      </w:r>
      <w:r>
        <w:rPr>
          <w:i/>
          <w:iCs/>
          <w:szCs w:val="24"/>
        </w:rPr>
        <w:tab/>
      </w:r>
      <w:r>
        <w:rPr>
          <w:i/>
          <w:iCs/>
          <w:szCs w:val="24"/>
        </w:rPr>
        <w:tab/>
      </w:r>
      <w:r>
        <w:rPr>
          <w:i/>
          <w:iCs/>
          <w:szCs w:val="24"/>
        </w:rPr>
        <w:tab/>
      </w:r>
      <w:r>
        <w:rPr>
          <w:i/>
          <w:iCs/>
          <w:szCs w:val="24"/>
        </w:rPr>
        <w:t>(30)</w:t>
      </w:r>
    </w:p>
    <w:p>
      <w:pPr>
        <w:pStyle w:val="5"/>
        <w:spacing w:line="360" w:lineRule="auto"/>
        <w:ind w:left="0"/>
        <w:jc w:val="right"/>
        <w:rPr>
          <w:szCs w:val="24"/>
        </w:rPr>
      </w:pPr>
      <w:r>
        <w:rPr>
          <w:szCs w:val="24"/>
        </w:rPr>
        <w:t>Μτφρ. Β. Κύρκος</w:t>
      </w:r>
    </w:p>
    <w:p>
      <w:pPr>
        <w:pStyle w:val="5"/>
        <w:spacing w:line="360" w:lineRule="auto"/>
        <w:ind w:left="0"/>
        <w:rPr>
          <w:szCs w:val="24"/>
        </w:rPr>
      </w:pPr>
    </w:p>
    <w:p>
      <w:pPr>
        <w:pStyle w:val="5"/>
        <w:spacing w:line="360" w:lineRule="auto"/>
        <w:ind w:left="0"/>
        <w:rPr>
          <w:szCs w:val="24"/>
        </w:rPr>
      </w:pPr>
      <w:r>
        <w:rPr>
          <w:szCs w:val="24"/>
        </w:rPr>
        <w:t xml:space="preserve">Ποιες κοινές κοσμολογικές και μυθολογικές αντιλήψεις μπορείτε να εντοπίσετε ανάμεσα στον μύθο που αφηγείται ο Πρωταγόρας και στο παραπάνω απόσπασμα από το έργο </w:t>
      </w:r>
      <w:r>
        <w:rPr>
          <w:i/>
          <w:iCs/>
          <w:szCs w:val="24"/>
        </w:rPr>
        <w:t>Περὶ φύσεως</w:t>
      </w:r>
      <w:r>
        <w:rPr>
          <w:szCs w:val="24"/>
        </w:rPr>
        <w:t xml:space="preserve"> του Εμπεδοκλή;</w:t>
      </w:r>
    </w:p>
    <w:p>
      <w:pPr>
        <w:pStyle w:val="5"/>
        <w:spacing w:after="0" w:line="360" w:lineRule="auto"/>
        <w:ind w:left="0"/>
        <w:jc w:val="right"/>
        <w:rPr>
          <w:b/>
          <w:bCs/>
          <w:szCs w:val="24"/>
        </w:rPr>
      </w:pPr>
      <w:r>
        <w:rPr>
          <w:b/>
          <w:bCs/>
          <w:szCs w:val="24"/>
        </w:rPr>
        <w:t>Μονάδες 10</w:t>
      </w:r>
    </w:p>
    <w:p>
      <w:pPr>
        <w:spacing w:after="0" w:line="360" w:lineRule="auto"/>
        <w:contextualSpacing/>
        <w:rPr>
          <w:szCs w:val="24"/>
        </w:rPr>
      </w:pPr>
      <w:r>
        <w:rPr>
          <w:b/>
          <w:bCs/>
          <w:szCs w:val="24"/>
        </w:rPr>
        <w:t>Β3.</w:t>
      </w:r>
      <w:r>
        <w:rPr>
          <w:szCs w:val="24"/>
        </w:rPr>
        <w:t xml:space="preserve"> Να αντιστοιχίσετε καθεμία από τις φράσεις της στήλης Α του παρακάτω πίνακα με μία φράση από τη στήλη Β που συμπληρώνει ορθά το νόημά της. </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16"/>
        <w:gridCol w:w="4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pct"/>
          </w:tcPr>
          <w:p>
            <w:pPr>
              <w:spacing w:after="0" w:line="360" w:lineRule="auto"/>
              <w:jc w:val="center"/>
              <w:rPr>
                <w:b/>
                <w:bCs/>
                <w:szCs w:val="24"/>
              </w:rPr>
            </w:pPr>
            <w:r>
              <w:rPr>
                <w:b/>
                <w:bCs/>
                <w:szCs w:val="24"/>
              </w:rPr>
              <w:t>Α</w:t>
            </w:r>
          </w:p>
        </w:tc>
        <w:tc>
          <w:tcPr>
            <w:tcW w:w="2299" w:type="pct"/>
          </w:tcPr>
          <w:p>
            <w:pPr>
              <w:spacing w:after="0" w:line="360" w:lineRule="auto"/>
              <w:jc w:val="center"/>
              <w:rPr>
                <w:b/>
                <w:bCs/>
                <w:szCs w:val="24"/>
              </w:rPr>
            </w:pPr>
            <w:r>
              <w:rPr>
                <w:b/>
                <w:bCs/>
                <w:szCs w:val="24"/>
              </w:rPr>
              <w:t>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701" w:type="pct"/>
            <w:vMerge w:val="restart"/>
          </w:tcPr>
          <w:p>
            <w:pPr>
              <w:numPr>
                <w:ilvl w:val="0"/>
                <w:numId w:val="2"/>
              </w:numPr>
              <w:spacing w:after="0" w:line="360" w:lineRule="auto"/>
              <w:rPr>
                <w:bCs/>
                <w:szCs w:val="24"/>
              </w:rPr>
            </w:pPr>
            <w:r>
              <w:rPr>
                <w:bCs/>
                <w:szCs w:val="24"/>
              </w:rPr>
              <w:t>Η μήνυση κατά του Σωκράτη έγινε</w:t>
            </w:r>
          </w:p>
        </w:tc>
        <w:tc>
          <w:tcPr>
            <w:tcW w:w="2299" w:type="pct"/>
            <w:vAlign w:val="bottom"/>
          </w:tcPr>
          <w:p>
            <w:pPr>
              <w:spacing w:after="0" w:line="360" w:lineRule="auto"/>
              <w:rPr>
                <w:szCs w:val="24"/>
              </w:rPr>
            </w:pPr>
            <w:r>
              <w:rPr>
                <w:szCs w:val="24"/>
              </w:rPr>
              <w:t xml:space="preserve">α. από τον Κριτία και τον Χαρμίδη.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2701" w:type="pct"/>
            <w:vMerge w:val="continue"/>
          </w:tcPr>
          <w:p>
            <w:pPr>
              <w:numPr>
                <w:ilvl w:val="0"/>
                <w:numId w:val="2"/>
              </w:numPr>
              <w:spacing w:after="0" w:line="360" w:lineRule="auto"/>
              <w:rPr>
                <w:bCs/>
                <w:szCs w:val="24"/>
              </w:rPr>
            </w:pPr>
          </w:p>
        </w:tc>
        <w:tc>
          <w:tcPr>
            <w:tcW w:w="2299" w:type="pct"/>
            <w:vAlign w:val="bottom"/>
          </w:tcPr>
          <w:p>
            <w:pPr>
              <w:spacing w:after="0" w:line="360" w:lineRule="auto"/>
              <w:rPr>
                <w:szCs w:val="24"/>
              </w:rPr>
            </w:pPr>
            <w:r>
              <w:rPr>
                <w:szCs w:val="24"/>
              </w:rPr>
              <w:t xml:space="preserve">β. από το ιερατείο της Αθήνας.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2701" w:type="pct"/>
            <w:vMerge w:val="continue"/>
          </w:tcPr>
          <w:p>
            <w:pPr>
              <w:numPr>
                <w:ilvl w:val="0"/>
                <w:numId w:val="2"/>
              </w:numPr>
              <w:spacing w:after="0" w:line="360" w:lineRule="auto"/>
              <w:rPr>
                <w:bCs/>
                <w:szCs w:val="24"/>
              </w:rPr>
            </w:pPr>
          </w:p>
        </w:tc>
        <w:tc>
          <w:tcPr>
            <w:tcW w:w="2299" w:type="pct"/>
            <w:vAlign w:val="bottom"/>
          </w:tcPr>
          <w:p>
            <w:pPr>
              <w:spacing w:after="0" w:line="360" w:lineRule="auto"/>
              <w:rPr>
                <w:szCs w:val="24"/>
              </w:rPr>
            </w:pPr>
            <w:r>
              <w:rPr>
                <w:szCs w:val="24"/>
              </w:rPr>
              <w:t xml:space="preserve">γ. από τον Μέλητο.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701" w:type="pct"/>
            <w:vMerge w:val="restart"/>
          </w:tcPr>
          <w:p>
            <w:pPr>
              <w:numPr>
                <w:ilvl w:val="0"/>
                <w:numId w:val="2"/>
              </w:numPr>
              <w:spacing w:after="0" w:line="360" w:lineRule="auto"/>
              <w:rPr>
                <w:bCs/>
                <w:szCs w:val="24"/>
              </w:rPr>
            </w:pPr>
            <w:r>
              <w:rPr>
                <w:bCs/>
                <w:szCs w:val="24"/>
              </w:rPr>
              <w:t xml:space="preserve">Η </w:t>
            </w:r>
            <w:r>
              <w:rPr>
                <w:bCs/>
                <w:i/>
                <w:iCs/>
                <w:szCs w:val="24"/>
              </w:rPr>
              <w:t>7η Επιστολή</w:t>
            </w:r>
            <w:r>
              <w:rPr>
                <w:bCs/>
                <w:szCs w:val="24"/>
              </w:rPr>
              <w:t xml:space="preserve"> του Πλάτωνα αποτελεί </w:t>
            </w:r>
          </w:p>
        </w:tc>
        <w:tc>
          <w:tcPr>
            <w:tcW w:w="2299" w:type="pct"/>
            <w:vAlign w:val="bottom"/>
          </w:tcPr>
          <w:p>
            <w:pPr>
              <w:spacing w:after="0" w:line="360" w:lineRule="auto"/>
              <w:rPr>
                <w:szCs w:val="24"/>
              </w:rPr>
            </w:pPr>
            <w:r>
              <w:rPr>
                <w:szCs w:val="24"/>
              </w:rPr>
              <w:t xml:space="preserve">α. σημαντική πηγή πληροφοριών για τη ζωή του.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2701" w:type="pct"/>
            <w:vMerge w:val="continue"/>
          </w:tcPr>
          <w:p>
            <w:pPr>
              <w:numPr>
                <w:ilvl w:val="0"/>
                <w:numId w:val="2"/>
              </w:numPr>
              <w:spacing w:after="0" w:line="360" w:lineRule="auto"/>
              <w:rPr>
                <w:bCs/>
                <w:szCs w:val="24"/>
              </w:rPr>
            </w:pPr>
          </w:p>
        </w:tc>
        <w:tc>
          <w:tcPr>
            <w:tcW w:w="2299" w:type="pct"/>
            <w:vAlign w:val="bottom"/>
          </w:tcPr>
          <w:p>
            <w:pPr>
              <w:spacing w:after="0" w:line="360" w:lineRule="auto"/>
              <w:rPr>
                <w:szCs w:val="24"/>
              </w:rPr>
            </w:pPr>
            <w:r>
              <w:rPr>
                <w:szCs w:val="24"/>
              </w:rPr>
              <w:t>β. ένα είδος βιογραφίας του Σωκράτη.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2701" w:type="pct"/>
            <w:vMerge w:val="continue"/>
          </w:tcPr>
          <w:p>
            <w:pPr>
              <w:numPr>
                <w:ilvl w:val="0"/>
                <w:numId w:val="2"/>
              </w:numPr>
              <w:spacing w:after="0" w:line="360" w:lineRule="auto"/>
              <w:rPr>
                <w:bCs/>
                <w:szCs w:val="24"/>
              </w:rPr>
            </w:pPr>
          </w:p>
        </w:tc>
        <w:tc>
          <w:tcPr>
            <w:tcW w:w="2299" w:type="pct"/>
            <w:vAlign w:val="bottom"/>
          </w:tcPr>
          <w:p>
            <w:pPr>
              <w:spacing w:after="0" w:line="360" w:lineRule="auto"/>
              <w:rPr>
                <w:szCs w:val="24"/>
              </w:rPr>
            </w:pPr>
            <w:r>
              <w:rPr>
                <w:szCs w:val="24"/>
              </w:rPr>
              <w:t xml:space="preserve">γ. μία επιστολή προς τους Αθηναίους φίλους του.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701" w:type="pct"/>
            <w:vMerge w:val="restart"/>
          </w:tcPr>
          <w:p>
            <w:pPr>
              <w:numPr>
                <w:ilvl w:val="0"/>
                <w:numId w:val="2"/>
              </w:numPr>
              <w:spacing w:after="0" w:line="360" w:lineRule="auto"/>
              <w:rPr>
                <w:bCs/>
                <w:szCs w:val="24"/>
              </w:rPr>
            </w:pPr>
            <w:r>
              <w:rPr>
                <w:bCs/>
                <w:szCs w:val="24"/>
              </w:rPr>
              <w:t xml:space="preserve">Ο Πλάτων ήρθε σε επαφή με τον Πυθαγορισμό </w:t>
            </w:r>
          </w:p>
        </w:tc>
        <w:tc>
          <w:tcPr>
            <w:tcW w:w="2299" w:type="pct"/>
            <w:vAlign w:val="bottom"/>
          </w:tcPr>
          <w:p>
            <w:pPr>
              <w:spacing w:after="0" w:line="360" w:lineRule="auto"/>
              <w:rPr>
                <w:szCs w:val="24"/>
              </w:rPr>
            </w:pPr>
            <w:r>
              <w:rPr>
                <w:szCs w:val="24"/>
              </w:rPr>
              <w:t xml:space="preserve">α. στην Ακαδημία.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2701" w:type="pct"/>
            <w:vMerge w:val="continue"/>
          </w:tcPr>
          <w:p>
            <w:pPr>
              <w:numPr>
                <w:ilvl w:val="0"/>
                <w:numId w:val="2"/>
              </w:numPr>
              <w:spacing w:after="0" w:line="360" w:lineRule="auto"/>
              <w:rPr>
                <w:bCs/>
                <w:szCs w:val="24"/>
              </w:rPr>
            </w:pPr>
          </w:p>
        </w:tc>
        <w:tc>
          <w:tcPr>
            <w:tcW w:w="2299" w:type="pct"/>
            <w:vAlign w:val="bottom"/>
          </w:tcPr>
          <w:p>
            <w:pPr>
              <w:spacing w:after="0" w:line="360" w:lineRule="auto"/>
              <w:rPr>
                <w:szCs w:val="24"/>
              </w:rPr>
            </w:pPr>
            <w:r>
              <w:rPr>
                <w:szCs w:val="24"/>
              </w:rPr>
              <w:t xml:space="preserve">β. πριν τον θάνατο του Σωκράτη.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2701" w:type="pct"/>
            <w:vMerge w:val="continue"/>
          </w:tcPr>
          <w:p>
            <w:pPr>
              <w:numPr>
                <w:ilvl w:val="0"/>
                <w:numId w:val="2"/>
              </w:numPr>
              <w:spacing w:after="0" w:line="360" w:lineRule="auto"/>
              <w:rPr>
                <w:bCs/>
                <w:szCs w:val="24"/>
              </w:rPr>
            </w:pPr>
          </w:p>
        </w:tc>
        <w:tc>
          <w:tcPr>
            <w:tcW w:w="2299" w:type="pct"/>
            <w:vAlign w:val="bottom"/>
          </w:tcPr>
          <w:p>
            <w:pPr>
              <w:spacing w:after="0" w:line="360" w:lineRule="auto"/>
              <w:rPr>
                <w:szCs w:val="24"/>
              </w:rPr>
            </w:pPr>
            <w:r>
              <w:rPr>
                <w:szCs w:val="24"/>
              </w:rPr>
              <w:t xml:space="preserve">γ. στο πρώτο του ταξίδι στη Σικελία.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701" w:type="pct"/>
            <w:vMerge w:val="restart"/>
          </w:tcPr>
          <w:p>
            <w:pPr>
              <w:numPr>
                <w:ilvl w:val="0"/>
                <w:numId w:val="2"/>
              </w:numPr>
              <w:spacing w:after="0" w:line="360" w:lineRule="auto"/>
              <w:rPr>
                <w:bCs/>
                <w:szCs w:val="24"/>
              </w:rPr>
            </w:pPr>
            <w:r>
              <w:rPr>
                <w:bCs/>
                <w:szCs w:val="24"/>
              </w:rPr>
              <w:t>Κύριο θέμα συζήτησης ανάμεσα στον Σωκράτη και τον Πρωταγόρα είναι</w:t>
            </w:r>
          </w:p>
        </w:tc>
        <w:tc>
          <w:tcPr>
            <w:tcW w:w="2299" w:type="pct"/>
            <w:vAlign w:val="bottom"/>
          </w:tcPr>
          <w:p>
            <w:pPr>
              <w:spacing w:after="0" w:line="360" w:lineRule="auto"/>
              <w:rPr>
                <w:szCs w:val="24"/>
              </w:rPr>
            </w:pPr>
            <w:r>
              <w:rPr>
                <w:szCs w:val="24"/>
              </w:rPr>
              <w:t>α. η σοφιστική τέχνη.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2701" w:type="pct"/>
            <w:vMerge w:val="continue"/>
          </w:tcPr>
          <w:p>
            <w:pPr>
              <w:numPr>
                <w:ilvl w:val="0"/>
                <w:numId w:val="2"/>
              </w:numPr>
              <w:spacing w:after="0" w:line="360" w:lineRule="auto"/>
              <w:rPr>
                <w:bCs/>
                <w:szCs w:val="24"/>
              </w:rPr>
            </w:pPr>
          </w:p>
        </w:tc>
        <w:tc>
          <w:tcPr>
            <w:tcW w:w="2299" w:type="pct"/>
            <w:vAlign w:val="bottom"/>
          </w:tcPr>
          <w:p>
            <w:pPr>
              <w:spacing w:after="0" w:line="360" w:lineRule="auto"/>
              <w:rPr>
                <w:szCs w:val="24"/>
              </w:rPr>
            </w:pPr>
            <w:r>
              <w:rPr>
                <w:szCs w:val="24"/>
              </w:rPr>
              <w:t xml:space="preserve">β. η έννοια της δικαιοσύνης.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2701" w:type="pct"/>
            <w:vMerge w:val="continue"/>
          </w:tcPr>
          <w:p>
            <w:pPr>
              <w:numPr>
                <w:ilvl w:val="0"/>
                <w:numId w:val="2"/>
              </w:numPr>
              <w:spacing w:after="0" w:line="360" w:lineRule="auto"/>
              <w:rPr>
                <w:bCs/>
                <w:szCs w:val="24"/>
              </w:rPr>
            </w:pPr>
          </w:p>
        </w:tc>
        <w:tc>
          <w:tcPr>
            <w:tcW w:w="2299" w:type="pct"/>
            <w:vAlign w:val="bottom"/>
          </w:tcPr>
          <w:p>
            <w:pPr>
              <w:spacing w:after="0" w:line="360" w:lineRule="auto"/>
              <w:rPr>
                <w:szCs w:val="24"/>
              </w:rPr>
            </w:pPr>
            <w:r>
              <w:rPr>
                <w:szCs w:val="24"/>
              </w:rPr>
              <w:t xml:space="preserve">γ. η φύση της αρετής.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trPr>
        <w:tc>
          <w:tcPr>
            <w:tcW w:w="2701" w:type="pct"/>
            <w:vMerge w:val="restart"/>
          </w:tcPr>
          <w:p>
            <w:pPr>
              <w:pStyle w:val="5"/>
              <w:numPr>
                <w:ilvl w:val="0"/>
                <w:numId w:val="2"/>
              </w:numPr>
              <w:spacing w:after="0" w:line="360" w:lineRule="auto"/>
              <w:rPr>
                <w:bCs/>
                <w:szCs w:val="24"/>
              </w:rPr>
            </w:pPr>
            <w:r>
              <w:rPr>
                <w:bCs/>
                <w:szCs w:val="24"/>
              </w:rPr>
              <w:t xml:space="preserve">Στον διάλογο </w:t>
            </w:r>
            <w:r>
              <w:rPr>
                <w:bCs/>
                <w:i/>
                <w:iCs/>
                <w:szCs w:val="24"/>
              </w:rPr>
              <w:t>Πρωταγόρας</w:t>
            </w:r>
            <w:r>
              <w:rPr>
                <w:bCs/>
                <w:szCs w:val="24"/>
              </w:rPr>
              <w:t xml:space="preserve"> ο Σωκράτης </w:t>
            </w:r>
          </w:p>
          <w:p>
            <w:pPr>
              <w:spacing w:after="0" w:line="360" w:lineRule="auto"/>
              <w:ind w:left="357"/>
              <w:rPr>
                <w:bCs/>
                <w:szCs w:val="24"/>
              </w:rPr>
            </w:pPr>
          </w:p>
        </w:tc>
        <w:tc>
          <w:tcPr>
            <w:tcW w:w="2299" w:type="pct"/>
            <w:vAlign w:val="bottom"/>
          </w:tcPr>
          <w:p>
            <w:pPr>
              <w:spacing w:after="0" w:line="360" w:lineRule="auto"/>
              <w:rPr>
                <w:szCs w:val="24"/>
              </w:rPr>
            </w:pPr>
            <w:r>
              <w:rPr>
                <w:szCs w:val="24"/>
              </w:rPr>
              <w:t>α. αρνείται την ύπαρξη του απόλυτου.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2701" w:type="pct"/>
            <w:vMerge w:val="continue"/>
          </w:tcPr>
          <w:p>
            <w:pPr>
              <w:numPr>
                <w:ilvl w:val="0"/>
                <w:numId w:val="2"/>
              </w:numPr>
              <w:spacing w:after="0" w:line="360" w:lineRule="auto"/>
              <w:rPr>
                <w:bCs/>
                <w:szCs w:val="24"/>
              </w:rPr>
            </w:pPr>
          </w:p>
        </w:tc>
        <w:tc>
          <w:tcPr>
            <w:tcW w:w="2299" w:type="pct"/>
            <w:vAlign w:val="bottom"/>
          </w:tcPr>
          <w:p>
            <w:pPr>
              <w:spacing w:after="0" w:line="360" w:lineRule="auto"/>
              <w:rPr>
                <w:szCs w:val="24"/>
              </w:rPr>
            </w:pPr>
            <w:r>
              <w:rPr>
                <w:szCs w:val="24"/>
              </w:rPr>
              <w:t xml:space="preserve">β. αναζητά μία αλήθεια γενική, καθολική και απόλυτη.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trPr>
        <w:tc>
          <w:tcPr>
            <w:tcW w:w="2701" w:type="pct"/>
            <w:vMerge w:val="continue"/>
          </w:tcPr>
          <w:p>
            <w:pPr>
              <w:numPr>
                <w:ilvl w:val="0"/>
                <w:numId w:val="2"/>
              </w:numPr>
              <w:spacing w:after="0" w:line="360" w:lineRule="auto"/>
              <w:rPr>
                <w:bCs/>
                <w:szCs w:val="24"/>
              </w:rPr>
            </w:pPr>
          </w:p>
        </w:tc>
        <w:tc>
          <w:tcPr>
            <w:tcW w:w="2299" w:type="pct"/>
            <w:vAlign w:val="bottom"/>
          </w:tcPr>
          <w:p>
            <w:pPr>
              <w:spacing w:after="0" w:line="360" w:lineRule="auto"/>
              <w:rPr>
                <w:szCs w:val="24"/>
              </w:rPr>
            </w:pPr>
            <w:r>
              <w:rPr>
                <w:szCs w:val="24"/>
              </w:rPr>
              <w:t>γ. χρησιμοποιεί τη διάλεξη ως μέθοδο αναζήτησης της αλήθειας.</w:t>
            </w:r>
          </w:p>
        </w:tc>
      </w:tr>
    </w:tbl>
    <w:p>
      <w:pPr>
        <w:pStyle w:val="5"/>
        <w:spacing w:after="0" w:line="360" w:lineRule="auto"/>
        <w:ind w:left="0"/>
        <w:jc w:val="right"/>
        <w:rPr>
          <w:b/>
          <w:bCs/>
          <w:szCs w:val="24"/>
        </w:rPr>
      </w:pPr>
      <w:r>
        <w:rPr>
          <w:b/>
          <w:bCs/>
          <w:szCs w:val="24"/>
        </w:rPr>
        <w:t>Μονάδες 10</w:t>
      </w:r>
    </w:p>
    <w:p>
      <w:pPr>
        <w:pStyle w:val="5"/>
        <w:spacing w:after="0" w:line="360" w:lineRule="auto"/>
        <w:ind w:left="0"/>
        <w:rPr>
          <w:i/>
          <w:iCs/>
          <w:szCs w:val="24"/>
        </w:rPr>
      </w:pPr>
      <w:r>
        <w:rPr>
          <w:b/>
          <w:bCs/>
          <w:szCs w:val="24"/>
        </w:rPr>
        <w:t>Β4.</w:t>
      </w:r>
      <w:r>
        <w:rPr>
          <w:szCs w:val="24"/>
        </w:rPr>
        <w:t xml:space="preserve"> </w:t>
      </w:r>
      <w:r>
        <w:rPr>
          <w:szCs w:val="28"/>
        </w:rPr>
        <w:t xml:space="preserve">Να γράψετε ένα </w:t>
      </w:r>
      <w:r>
        <w:rPr>
          <w:b/>
          <w:bCs/>
          <w:szCs w:val="28"/>
        </w:rPr>
        <w:t>σύνθετο ομόρριζο ουσιαστικό ή επίθετο</w:t>
      </w:r>
      <w:r>
        <w:rPr>
          <w:szCs w:val="28"/>
        </w:rPr>
        <w:t xml:space="preserve"> της Νέας Ελληνικής, για καθεμία από τις παρακάτω λέξεις του αρχαίου διδαγμένου κειμένου:</w:t>
      </w:r>
      <w:r>
        <w:rPr>
          <w:b/>
          <w:bCs/>
          <w:i/>
          <w:iCs/>
          <w:szCs w:val="28"/>
        </w:rPr>
        <w:t xml:space="preserve"> μείξαντες, ἔφη, ἔσῳζεν, δέρμασι, τροφήν</w:t>
      </w:r>
      <w:r>
        <w:rPr>
          <w:szCs w:val="28"/>
        </w:rPr>
        <w:t xml:space="preserve">. </w:t>
      </w:r>
    </w:p>
    <w:p>
      <w:pPr>
        <w:pStyle w:val="5"/>
        <w:spacing w:line="360" w:lineRule="auto"/>
        <w:ind w:left="0"/>
        <w:jc w:val="right"/>
        <w:rPr>
          <w:b/>
          <w:bCs/>
          <w:szCs w:val="24"/>
        </w:rPr>
      </w:pPr>
      <w:r>
        <w:rPr>
          <w:b/>
          <w:bCs/>
          <w:szCs w:val="24"/>
        </w:rPr>
        <w:t>Μονάδες 10</w:t>
      </w:r>
    </w:p>
    <w:p>
      <w:pPr>
        <w:rPr>
          <w:szCs w:val="24"/>
        </w:rPr>
      </w:pP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A1"/>
    <w:family w:val="swiss"/>
    <w:pitch w:val="default"/>
    <w:sig w:usb0="E4002EFF" w:usb1="C000247B" w:usb2="00000009" w:usb3="00000000" w:csb0="200001FF" w:csb1="00000000"/>
  </w:font>
  <w:font w:name="MinionPro-Medium">
    <w:altName w:val="Cambria"/>
    <w:panose1 w:val="00000000000000000000"/>
    <w:charset w:val="A1"/>
    <w:family w:val="roman"/>
    <w:pitch w:val="default"/>
    <w:sig w:usb0="00000000" w:usb1="00000000" w:usb2="00000000" w:usb3="00000000" w:csb0="00000008" w:csb1="0000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44007A"/>
    <w:multiLevelType w:val="multilevel"/>
    <w:tmpl w:val="3A44007A"/>
    <w:lvl w:ilvl="0" w:tentative="0">
      <w:start w:val="1"/>
      <w:numFmt w:val="decimal"/>
      <w:lvlText w:val="%1."/>
      <w:lvlJc w:val="left"/>
      <w:pPr>
        <w:ind w:left="360" w:hanging="360"/>
      </w:pPr>
      <w:rPr>
        <w:rFonts w:hint="default" w:ascii="Calibri" w:hAnsi="Calibri" w:cs="Calibri"/>
        <w:sz w:val="24"/>
        <w:szCs w:val="24"/>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6CD56E2E"/>
    <w:multiLevelType w:val="multilevel"/>
    <w:tmpl w:val="6CD56E2E"/>
    <w:lvl w:ilvl="0" w:tentative="0">
      <w:start w:val="1"/>
      <w:numFmt w:val="decimal"/>
      <w:lvlText w:val="%1."/>
      <w:lvlJc w:val="left"/>
      <w:pPr>
        <w:ind w:left="357" w:hanging="357"/>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2CA"/>
    <w:rsid w:val="00065F98"/>
    <w:rsid w:val="00075465"/>
    <w:rsid w:val="00077F2E"/>
    <w:rsid w:val="001A4E76"/>
    <w:rsid w:val="002F6225"/>
    <w:rsid w:val="003039CB"/>
    <w:rsid w:val="00315E79"/>
    <w:rsid w:val="0034471E"/>
    <w:rsid w:val="00356187"/>
    <w:rsid w:val="0038511E"/>
    <w:rsid w:val="00387684"/>
    <w:rsid w:val="003C1225"/>
    <w:rsid w:val="003D51D1"/>
    <w:rsid w:val="003E32CA"/>
    <w:rsid w:val="0042735C"/>
    <w:rsid w:val="00457D16"/>
    <w:rsid w:val="004651D7"/>
    <w:rsid w:val="004B1362"/>
    <w:rsid w:val="005E1DF1"/>
    <w:rsid w:val="006E0B88"/>
    <w:rsid w:val="00701FCE"/>
    <w:rsid w:val="00723E99"/>
    <w:rsid w:val="00814E0D"/>
    <w:rsid w:val="0086245C"/>
    <w:rsid w:val="00895430"/>
    <w:rsid w:val="008C2257"/>
    <w:rsid w:val="00950F66"/>
    <w:rsid w:val="00956030"/>
    <w:rsid w:val="009B5CC0"/>
    <w:rsid w:val="009F0F5A"/>
    <w:rsid w:val="009F3EAC"/>
    <w:rsid w:val="00A31965"/>
    <w:rsid w:val="00A447AE"/>
    <w:rsid w:val="00A741B7"/>
    <w:rsid w:val="00B017AE"/>
    <w:rsid w:val="00B14C10"/>
    <w:rsid w:val="00B1564A"/>
    <w:rsid w:val="00B323EE"/>
    <w:rsid w:val="00B77ED7"/>
    <w:rsid w:val="00C31627"/>
    <w:rsid w:val="00C5607B"/>
    <w:rsid w:val="00CC4424"/>
    <w:rsid w:val="00D10207"/>
    <w:rsid w:val="00D26595"/>
    <w:rsid w:val="00DE1E37"/>
    <w:rsid w:val="00DF1BAF"/>
    <w:rsid w:val="00E027CC"/>
    <w:rsid w:val="00E47861"/>
    <w:rsid w:val="00FC10F0"/>
    <w:rsid w:val="02F474A0"/>
    <w:rsid w:val="03E6015F"/>
    <w:rsid w:val="0491294B"/>
    <w:rsid w:val="243F0F05"/>
    <w:rsid w:val="43F9504F"/>
    <w:rsid w:val="64793BB5"/>
    <w:rsid w:val="6BBF061A"/>
    <w:rsid w:val="7E0F6EA5"/>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ascii="Calibri" w:hAnsi="Calibri" w:eastAsia="Times New Roman" w:cs="Times New Roman"/>
      <w:sz w:val="24"/>
      <w:szCs w:val="22"/>
      <w:lang w:val="el-G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paragraph" w:styleId="5">
    <w:name w:val="List Paragraph"/>
    <w:basedOn w:val="1"/>
    <w:link w:val="6"/>
    <w:qFormat/>
    <w:uiPriority w:val="0"/>
    <w:pPr>
      <w:ind w:left="720"/>
      <w:contextualSpacing/>
    </w:pPr>
  </w:style>
  <w:style w:type="character" w:customStyle="1" w:styleId="6">
    <w:name w:val="Παράγραφος λίστας Char"/>
    <w:basedOn w:val="2"/>
    <w:link w:val="5"/>
    <w:qFormat/>
    <w:uiPriority w:val="0"/>
    <w:rPr>
      <w:rFonts w:ascii="Calibri" w:hAnsi="Calibri" w:eastAsia="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853</Words>
  <Characters>4607</Characters>
  <Lines>38</Lines>
  <Paragraphs>10</Paragraphs>
  <TotalTime>1082</TotalTime>
  <ScaleCrop>false</ScaleCrop>
  <LinksUpToDate>false</LinksUpToDate>
  <CharactersWithSpaces>5450</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2022-09-24T13:49:00Z</dcterms:created>
  <dc:creator>ΙΩΑΝΝΗΣ ΠΑΝΑΓΙΩΤΗΣ ΑΜΠΕΛΑΣ</dc:creator>
  <cp:lastModifiedBy>user</cp:lastModifiedBy>
  <dcterms:modified xsi:type="dcterms:W3CDTF">2022-11-01T15:56:48Z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5D62CEDC8B7B4F518005E37534104896</vt:lpwstr>
  </property>
</Properties>
</file>