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AE314" w14:textId="77777777" w:rsidR="00A52981" w:rsidRPr="00616E43" w:rsidRDefault="00A52981" w:rsidP="00A52981">
      <w:pPr>
        <w:spacing w:line="360" w:lineRule="auto"/>
        <w:rPr>
          <w:b/>
          <w:sz w:val="24"/>
          <w:szCs w:val="24"/>
        </w:rPr>
      </w:pPr>
      <w:r w:rsidRPr="00616E43">
        <w:rPr>
          <w:b/>
          <w:sz w:val="24"/>
          <w:szCs w:val="24"/>
        </w:rPr>
        <w:t>ΕΝΔΕΙΚΤΙΚΕΣ ΑΠΑΝΤΗΣΕΙΣ</w:t>
      </w:r>
    </w:p>
    <w:p w14:paraId="62465114" w14:textId="5CE82FA2" w:rsidR="00A52981" w:rsidRDefault="00A52981" w:rsidP="00A52981">
      <w:pPr>
        <w:spacing w:line="360" w:lineRule="auto"/>
        <w:rPr>
          <w:b/>
          <w:sz w:val="24"/>
          <w:szCs w:val="24"/>
          <w:vertAlign w:val="superscript"/>
        </w:rPr>
      </w:pPr>
      <w:r w:rsidRPr="00616E43">
        <w:rPr>
          <w:b/>
          <w:sz w:val="24"/>
          <w:szCs w:val="24"/>
        </w:rPr>
        <w:t xml:space="preserve">ΘΕΜΑ </w:t>
      </w:r>
      <w:r>
        <w:rPr>
          <w:b/>
          <w:sz w:val="24"/>
          <w:szCs w:val="24"/>
        </w:rPr>
        <w:t>4</w:t>
      </w:r>
      <w:r w:rsidRPr="00616E43">
        <w:rPr>
          <w:b/>
          <w:sz w:val="24"/>
          <w:szCs w:val="24"/>
          <w:vertAlign w:val="superscript"/>
        </w:rPr>
        <w:t>ο</w:t>
      </w:r>
    </w:p>
    <w:p w14:paraId="0C26F4E3" w14:textId="44BBD3F3" w:rsidR="00FB733A" w:rsidRDefault="00FB733A" w:rsidP="00FB733A">
      <w:pPr>
        <w:spacing w:line="360" w:lineRule="auto"/>
        <w:jc w:val="both"/>
        <w:rPr>
          <w:sz w:val="24"/>
          <w:szCs w:val="24"/>
        </w:rPr>
      </w:pPr>
      <w:r w:rsidRPr="00D71134">
        <w:rPr>
          <w:b/>
          <w:bCs/>
          <w:sz w:val="24"/>
          <w:szCs w:val="24"/>
        </w:rPr>
        <w:t>α)</w:t>
      </w:r>
      <w:r w:rsidRPr="00275835">
        <w:rPr>
          <w:sz w:val="24"/>
          <w:szCs w:val="24"/>
        </w:rPr>
        <w:t xml:space="preserve"> Η μετακύλιση διακρίνεται συνήθως σε μετακύλιση προς τα εμπρός και μετακύλιση προς τα πίσω. Μετακύλιση προς τα εμπρός έχουμε, όταν ο φόρος μετατοπίζεται στους τελικούς καταναλωτές των προϊόντων με αύξηση των τιμών τους. Αντίθετα, μετακύλιση προς τα πίσω έχουμε, όταν ο φόρος μεταβιβάζεται στους κατόχους των παραγωγικών συντελεστών με μείωση των καθαρών αμοιβών τους.</w:t>
      </w:r>
    </w:p>
    <w:p w14:paraId="37A5FACD" w14:textId="77777777" w:rsidR="00AF4B7F" w:rsidRDefault="00AF4B7F" w:rsidP="00FB733A">
      <w:pPr>
        <w:spacing w:line="360" w:lineRule="auto"/>
        <w:jc w:val="both"/>
        <w:rPr>
          <w:rFonts w:ascii="Calibri" w:hAnsi="Calibri"/>
          <w:b/>
          <w:color w:val="000000"/>
          <w:sz w:val="24"/>
          <w:szCs w:val="24"/>
        </w:rPr>
      </w:pPr>
    </w:p>
    <w:p w14:paraId="4D8D532C" w14:textId="2CEDBE30" w:rsidR="00FB733A" w:rsidRPr="00275835" w:rsidRDefault="00FB733A" w:rsidP="00FB733A">
      <w:pPr>
        <w:spacing w:line="360" w:lineRule="auto"/>
        <w:jc w:val="both"/>
        <w:rPr>
          <w:rFonts w:cstheme="minorHAnsi"/>
          <w:b/>
          <w:bCs/>
          <w:color w:val="FF0000"/>
          <w:sz w:val="24"/>
          <w:szCs w:val="24"/>
        </w:rPr>
      </w:pPr>
      <w:r w:rsidRPr="00D71134">
        <w:rPr>
          <w:b/>
          <w:bCs/>
          <w:sz w:val="24"/>
          <w:szCs w:val="24"/>
        </w:rPr>
        <w:t>β)</w:t>
      </w:r>
      <w:r w:rsidRPr="00275835">
        <w:rPr>
          <w:sz w:val="24"/>
          <w:szCs w:val="24"/>
        </w:rPr>
        <w:t xml:space="preserve"> Ένας καπνοβιομήχανος π.χ. μετακυλίει το φόρο κατανάλωσης καπνού στους εμπόρους χονδρικής ή λιανικής πώλησης τσιγάρων με άνοδο της τιμής πώλησής τους (μετακύλιση προς τα εμπρός). Ο ίδιος καπνοβιομήχανος όμως είναι δυνατόν να προσπαθήσει να μετακυλίσει το φόρο εισοδήματος, που καταβάλλει για τα πραγματοποιούμενα κέρδη του είτε στους μισθωτούς, που απασχολεί, μειώνοντας το εισόδημά τους είτε στους καπνοπαραγωγούς από τους οποίους αγοράζει τα καπνά μειώνοντας την τιμή αγοράς τους (μετακύλιση προς τα πίσω).</w:t>
      </w:r>
    </w:p>
    <w:p w14:paraId="47DB8CE4" w14:textId="43C7A3EA" w:rsidR="008876C8" w:rsidRDefault="008876C8"/>
    <w:sectPr w:rsidR="008876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753160070">
    <w:abstractNumId w:val="1"/>
  </w:num>
  <w:num w:numId="2" w16cid:durableId="1664162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981"/>
    <w:rsid w:val="00287DA4"/>
    <w:rsid w:val="00316965"/>
    <w:rsid w:val="0046156A"/>
    <w:rsid w:val="007260AA"/>
    <w:rsid w:val="008876C8"/>
    <w:rsid w:val="00A52981"/>
    <w:rsid w:val="00AF4B7F"/>
    <w:rsid w:val="00BA3DE4"/>
    <w:rsid w:val="00D71134"/>
    <w:rsid w:val="00FA2BB5"/>
    <w:rsid w:val="00FB733A"/>
    <w:rsid w:val="00FD12A3"/>
    <w:rsid w:val="00FF31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5884"/>
  <w15:docId w15:val="{E4AF7F34-24D4-4E3A-9BA4-72B2C6A05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772</Characters>
  <Application>Microsoft Office Word</Application>
  <DocSecurity>4</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μελινα σιδηροπουλου</dc:creator>
  <cp:lastModifiedBy>ΓΕΩΡΓΙΑ ΓΚΟΡΟΓΙΑ</cp:lastModifiedBy>
  <cp:revision>2</cp:revision>
  <dcterms:created xsi:type="dcterms:W3CDTF">2023-03-29T12:02:00Z</dcterms:created>
  <dcterms:modified xsi:type="dcterms:W3CDTF">2023-03-29T12:02:00Z</dcterms:modified>
</cp:coreProperties>
</file>