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974" w:rsidRDefault="004E0423" w:rsidP="005155D4">
      <w:pPr>
        <w:pStyle w:val="a4"/>
        <w:spacing w:before="0" w:line="360" w:lineRule="auto"/>
        <w:ind w:left="0" w:right="6"/>
      </w:pPr>
      <w:r>
        <w:t>ΕΝΔΕΙΚΤΙΚΕΣ</w:t>
      </w:r>
      <w:r>
        <w:rPr>
          <w:spacing w:val="-8"/>
        </w:rPr>
        <w:t xml:space="preserve"> </w:t>
      </w:r>
      <w:r>
        <w:t>ΑΠΑΝΤΗΣΕΙΣ</w:t>
      </w:r>
    </w:p>
    <w:p w:rsidR="007B61AB" w:rsidRDefault="007B61AB" w:rsidP="005155D4">
      <w:pPr>
        <w:spacing w:line="360" w:lineRule="auto"/>
        <w:ind w:right="6"/>
        <w:jc w:val="both"/>
        <w:rPr>
          <w:sz w:val="24"/>
          <w:szCs w:val="24"/>
        </w:rPr>
      </w:pPr>
      <w:r>
        <w:rPr>
          <w:sz w:val="24"/>
          <w:szCs w:val="24"/>
        </w:rPr>
        <w:t>Οι μαθητές/</w:t>
      </w:r>
      <w:r w:rsidR="00C844CB">
        <w:rPr>
          <w:sz w:val="24"/>
          <w:szCs w:val="24"/>
        </w:rPr>
        <w:t>-</w:t>
      </w:r>
      <w:r>
        <w:rPr>
          <w:sz w:val="24"/>
          <w:szCs w:val="24"/>
        </w:rPr>
        <w:t>τριες αναμένεται να απαντήσουν</w:t>
      </w:r>
      <w:r w:rsidR="0021156E">
        <w:rPr>
          <w:sz w:val="24"/>
          <w:szCs w:val="24"/>
        </w:rPr>
        <w:t xml:space="preserve"> βασιζόμενοι/-ες σε πληροφορίες του παραθέματος</w:t>
      </w:r>
      <w:r>
        <w:rPr>
          <w:sz w:val="24"/>
          <w:szCs w:val="24"/>
        </w:rPr>
        <w:t xml:space="preserve"> ως εξής:</w:t>
      </w:r>
    </w:p>
    <w:p w:rsidR="007D7974" w:rsidRDefault="007B61AB" w:rsidP="005155D4">
      <w:pPr>
        <w:tabs>
          <w:tab w:val="left" w:pos="306"/>
        </w:tabs>
        <w:spacing w:line="360" w:lineRule="auto"/>
        <w:ind w:right="6"/>
        <w:jc w:val="both"/>
        <w:rPr>
          <w:rFonts w:eastAsia="Times New Roman" w:cs="Arial"/>
          <w:b/>
          <w:color w:val="000000"/>
          <w:sz w:val="24"/>
          <w:szCs w:val="24"/>
          <w:lang w:eastAsia="el-GR"/>
        </w:rPr>
      </w:pPr>
      <w:r>
        <w:rPr>
          <w:b/>
          <w:bCs/>
          <w:sz w:val="24"/>
          <w:szCs w:val="24"/>
        </w:rPr>
        <w:t>3.</w:t>
      </w:r>
      <w:r>
        <w:rPr>
          <w:rFonts w:eastAsia="Times New Roman" w:cs="Arial"/>
          <w:b/>
          <w:color w:val="000000"/>
          <w:sz w:val="24"/>
          <w:szCs w:val="24"/>
          <w:lang w:eastAsia="el-GR"/>
        </w:rPr>
        <w:t>α.</w:t>
      </w:r>
    </w:p>
    <w:p w:rsidR="006A7210" w:rsidRPr="006A7210" w:rsidRDefault="005155D4" w:rsidP="005155D4">
      <w:pPr>
        <w:pStyle w:val="a5"/>
        <w:numPr>
          <w:ilvl w:val="0"/>
          <w:numId w:val="3"/>
        </w:numPr>
        <w:tabs>
          <w:tab w:val="left" w:pos="306"/>
        </w:tabs>
        <w:spacing w:before="0" w:line="360" w:lineRule="auto"/>
        <w:ind w:right="6"/>
        <w:jc w:val="both"/>
      </w:pPr>
      <w:r>
        <w:t xml:space="preserve"> «</w:t>
      </w:r>
      <w:r w:rsidRPr="00F2249F">
        <w:rPr>
          <w:rFonts w:eastAsia="Times New Roman" w:cstheme="minorHAnsi"/>
          <w:sz w:val="24"/>
          <w:szCs w:val="24"/>
          <w:lang w:eastAsia="el-GR"/>
        </w:rPr>
        <w:t>Οι άνθρωποι γεννιούνται κα</w:t>
      </w:r>
      <w:r>
        <w:rPr>
          <w:rFonts w:eastAsia="Times New Roman" w:cstheme="minorHAnsi"/>
          <w:sz w:val="24"/>
          <w:szCs w:val="24"/>
          <w:lang w:eastAsia="el-GR"/>
        </w:rPr>
        <w:t>ι</w:t>
      </w:r>
      <w:r w:rsidRPr="00F2249F">
        <w:rPr>
          <w:rFonts w:eastAsia="Times New Roman" w:cstheme="minorHAnsi"/>
          <w:sz w:val="24"/>
          <w:szCs w:val="24"/>
          <w:lang w:eastAsia="el-GR"/>
        </w:rPr>
        <w:t xml:space="preserve"> παραμένουν ελεύθεροι, με ίσα δικαιώματα</w:t>
      </w:r>
      <w:r>
        <w:rPr>
          <w:rFonts w:eastAsia="Times New Roman" w:cstheme="minorHAnsi"/>
          <w:sz w:val="24"/>
          <w:szCs w:val="24"/>
          <w:lang w:eastAsia="el-GR"/>
        </w:rPr>
        <w:t xml:space="preserve">.» </w:t>
      </w:r>
    </w:p>
    <w:p w:rsidR="006A7210" w:rsidRPr="006A7210" w:rsidRDefault="005155D4" w:rsidP="005155D4">
      <w:pPr>
        <w:pStyle w:val="a5"/>
        <w:numPr>
          <w:ilvl w:val="0"/>
          <w:numId w:val="3"/>
        </w:numPr>
        <w:tabs>
          <w:tab w:val="left" w:pos="306"/>
        </w:tabs>
        <w:spacing w:before="0" w:line="360" w:lineRule="auto"/>
        <w:ind w:right="6"/>
        <w:jc w:val="both"/>
      </w:pPr>
      <w:r>
        <w:rPr>
          <w:rFonts w:eastAsia="Times New Roman" w:cstheme="minorHAnsi"/>
          <w:sz w:val="24"/>
          <w:szCs w:val="24"/>
          <w:lang w:eastAsia="el-GR"/>
        </w:rPr>
        <w:t>«</w:t>
      </w:r>
      <w:r w:rsidRPr="00F2249F">
        <w:rPr>
          <w:rFonts w:eastAsia="Times New Roman" w:cstheme="minorHAnsi"/>
          <w:sz w:val="24"/>
          <w:szCs w:val="24"/>
          <w:lang w:eastAsia="el-GR"/>
        </w:rPr>
        <w:t>Τα δικαιώματα αυτά είναι η ελευθερία, η ιδιοκτησία, η ασφάλεια και η αντίσταση στη βία.</w:t>
      </w:r>
      <w:r>
        <w:rPr>
          <w:rFonts w:eastAsia="Times New Roman" w:cstheme="minorHAnsi"/>
          <w:sz w:val="24"/>
          <w:szCs w:val="24"/>
          <w:lang w:eastAsia="el-GR"/>
        </w:rPr>
        <w:t xml:space="preserve">» </w:t>
      </w:r>
    </w:p>
    <w:p w:rsidR="006A7210" w:rsidRPr="006A7210" w:rsidRDefault="005155D4" w:rsidP="005155D4">
      <w:pPr>
        <w:pStyle w:val="a5"/>
        <w:numPr>
          <w:ilvl w:val="0"/>
          <w:numId w:val="3"/>
        </w:numPr>
        <w:tabs>
          <w:tab w:val="left" w:pos="306"/>
        </w:tabs>
        <w:spacing w:before="0" w:line="360" w:lineRule="auto"/>
        <w:ind w:right="6"/>
        <w:jc w:val="both"/>
      </w:pPr>
      <w:r>
        <w:rPr>
          <w:rFonts w:eastAsia="Times New Roman" w:cstheme="minorHAnsi"/>
          <w:sz w:val="24"/>
          <w:szCs w:val="24"/>
          <w:lang w:eastAsia="el-GR"/>
        </w:rPr>
        <w:t>«</w:t>
      </w:r>
      <w:r w:rsidRPr="00F2249F">
        <w:rPr>
          <w:rFonts w:eastAsia="Times New Roman" w:cstheme="minorHAnsi"/>
          <w:sz w:val="24"/>
          <w:szCs w:val="24"/>
          <w:lang w:eastAsia="el-GR"/>
        </w:rPr>
        <w:t xml:space="preserve">Ελευθερία σημαίνει το να μπορεί να πράττει το κάθε άτομο </w:t>
      </w:r>
      <w:proofErr w:type="spellStart"/>
      <w:r w:rsidRPr="00F2249F">
        <w:rPr>
          <w:rFonts w:eastAsia="Times New Roman" w:cstheme="minorHAnsi"/>
          <w:sz w:val="24"/>
          <w:szCs w:val="24"/>
          <w:lang w:eastAsia="el-GR"/>
        </w:rPr>
        <w:t>ο,τιδήποτε</w:t>
      </w:r>
      <w:proofErr w:type="spellEnd"/>
      <w:r w:rsidRPr="00F2249F">
        <w:rPr>
          <w:rFonts w:eastAsia="Times New Roman" w:cstheme="minorHAnsi"/>
          <w:sz w:val="24"/>
          <w:szCs w:val="24"/>
          <w:lang w:eastAsia="el-GR"/>
        </w:rPr>
        <w:t xml:space="preserve"> δε βλάπτει ένα άλλο άτομο.</w:t>
      </w:r>
      <w:r>
        <w:rPr>
          <w:rFonts w:eastAsia="Times New Roman" w:cstheme="minorHAnsi"/>
          <w:sz w:val="24"/>
          <w:szCs w:val="24"/>
          <w:lang w:eastAsia="el-GR"/>
        </w:rPr>
        <w:t xml:space="preserve">» </w:t>
      </w:r>
    </w:p>
    <w:p w:rsidR="005155D4" w:rsidRPr="005155D4" w:rsidRDefault="005155D4" w:rsidP="005155D4">
      <w:pPr>
        <w:pStyle w:val="a5"/>
        <w:numPr>
          <w:ilvl w:val="0"/>
          <w:numId w:val="3"/>
        </w:numPr>
        <w:tabs>
          <w:tab w:val="left" w:pos="306"/>
        </w:tabs>
        <w:spacing w:before="0" w:line="360" w:lineRule="auto"/>
        <w:ind w:right="6"/>
        <w:jc w:val="both"/>
      </w:pPr>
      <w:r>
        <w:rPr>
          <w:rFonts w:eastAsia="Times New Roman" w:cstheme="minorHAnsi"/>
          <w:sz w:val="24"/>
          <w:szCs w:val="24"/>
          <w:lang w:eastAsia="el-GR"/>
        </w:rPr>
        <w:t>«…</w:t>
      </w:r>
      <w:r w:rsidRPr="00F2249F">
        <w:rPr>
          <w:rFonts w:eastAsia="Times New Roman" w:cstheme="minorHAnsi"/>
          <w:sz w:val="24"/>
          <w:szCs w:val="24"/>
          <w:lang w:eastAsia="el-GR"/>
        </w:rPr>
        <w:t>κάθε πολίτης έχει τη δυνατότητα να ομιλεί, να γράφει, και να τυπώνει τα έργα του ελεύθερα, αρκεί να μην κάνει κατάχρηση αυτής της ελευθερίας σε περιπτώσεις που ορίζονται σαφώς από το νόμο.</w:t>
      </w:r>
      <w:r>
        <w:rPr>
          <w:rFonts w:eastAsia="Times New Roman" w:cstheme="minorHAnsi"/>
          <w:sz w:val="24"/>
          <w:szCs w:val="24"/>
          <w:lang w:eastAsia="el-GR"/>
        </w:rPr>
        <w:t>»</w:t>
      </w:r>
    </w:p>
    <w:p w:rsidR="005155D4" w:rsidRPr="006A7210" w:rsidRDefault="005155D4" w:rsidP="005155D4">
      <w:pPr>
        <w:pStyle w:val="a5"/>
        <w:numPr>
          <w:ilvl w:val="0"/>
          <w:numId w:val="3"/>
        </w:numPr>
        <w:tabs>
          <w:tab w:val="left" w:pos="306"/>
        </w:tabs>
        <w:spacing w:before="0" w:line="360" w:lineRule="auto"/>
        <w:ind w:right="6"/>
        <w:jc w:val="both"/>
      </w:pPr>
      <w:r>
        <w:t>«</w:t>
      </w:r>
      <w:r w:rsidRPr="00F2249F">
        <w:rPr>
          <w:rFonts w:eastAsia="Times New Roman" w:cstheme="minorHAnsi"/>
          <w:sz w:val="24"/>
          <w:szCs w:val="24"/>
          <w:lang w:eastAsia="el-GR"/>
        </w:rPr>
        <w:t xml:space="preserve">Κάθε κοινωνία η οποία </w:t>
      </w:r>
      <w:r w:rsidRPr="008F46F5">
        <w:rPr>
          <w:rFonts w:cstheme="minorHAnsi"/>
          <w:sz w:val="24"/>
          <w:szCs w:val="24"/>
        </w:rPr>
        <w:t>[…]</w:t>
      </w:r>
      <w:r w:rsidRPr="00F2249F">
        <w:rPr>
          <w:rFonts w:eastAsia="Times New Roman" w:cstheme="minorHAnsi"/>
          <w:sz w:val="24"/>
          <w:szCs w:val="24"/>
          <w:lang w:eastAsia="el-GR"/>
        </w:rPr>
        <w:t xml:space="preserve"> δεν </w:t>
      </w:r>
      <w:r w:rsidRPr="00EA0CB6">
        <w:rPr>
          <w:rFonts w:eastAsia="Times New Roman" w:cstheme="minorHAnsi"/>
          <w:sz w:val="24"/>
          <w:szCs w:val="24"/>
          <w:lang w:eastAsia="el-GR"/>
        </w:rPr>
        <w:t>έχει καθορίσει με ακρίβεια τη διάκριση των εξουσιών, δεν μπορεί να θεωρηθεί οργανωμένη</w:t>
      </w:r>
      <w:r>
        <w:rPr>
          <w:rFonts w:eastAsia="Times New Roman" w:cstheme="minorHAnsi"/>
          <w:sz w:val="24"/>
          <w:szCs w:val="24"/>
          <w:lang w:eastAsia="el-GR"/>
        </w:rPr>
        <w:t>.»</w:t>
      </w:r>
    </w:p>
    <w:p w:rsidR="006A7210" w:rsidRPr="005155D4" w:rsidRDefault="006A7210" w:rsidP="006A7210">
      <w:pPr>
        <w:tabs>
          <w:tab w:val="left" w:pos="306"/>
        </w:tabs>
        <w:spacing w:line="360" w:lineRule="auto"/>
        <w:ind w:right="6"/>
        <w:jc w:val="both"/>
      </w:pPr>
    </w:p>
    <w:p w:rsidR="00EC0087" w:rsidRDefault="00EC0087" w:rsidP="00EC0087">
      <w:pPr>
        <w:tabs>
          <w:tab w:val="left" w:pos="306"/>
        </w:tabs>
        <w:spacing w:line="360" w:lineRule="auto"/>
        <w:ind w:right="6"/>
        <w:jc w:val="both"/>
        <w:rPr>
          <w:rFonts w:eastAsia="Times New Roman" w:cs="Arial"/>
          <w:b/>
          <w:color w:val="000000"/>
          <w:sz w:val="24"/>
          <w:szCs w:val="24"/>
          <w:lang w:eastAsia="el-GR"/>
        </w:rPr>
      </w:pPr>
      <w:r>
        <w:rPr>
          <w:b/>
          <w:bCs/>
          <w:sz w:val="24"/>
          <w:szCs w:val="24"/>
        </w:rPr>
        <w:t>3.β</w:t>
      </w:r>
      <w:r>
        <w:rPr>
          <w:rFonts w:eastAsia="Times New Roman" w:cs="Arial"/>
          <w:b/>
          <w:color w:val="000000"/>
          <w:sz w:val="24"/>
          <w:szCs w:val="24"/>
          <w:lang w:eastAsia="el-GR"/>
        </w:rPr>
        <w:t>.</w:t>
      </w:r>
    </w:p>
    <w:p w:rsidR="006A7210" w:rsidRPr="006A7210" w:rsidRDefault="006A7210" w:rsidP="00EC0087">
      <w:pPr>
        <w:pStyle w:val="a5"/>
        <w:numPr>
          <w:ilvl w:val="0"/>
          <w:numId w:val="5"/>
        </w:numPr>
        <w:tabs>
          <w:tab w:val="left" w:pos="306"/>
        </w:tabs>
        <w:spacing w:line="360" w:lineRule="auto"/>
        <w:ind w:right="6"/>
        <w:jc w:val="both"/>
      </w:pPr>
      <w:r>
        <w:t>«</w:t>
      </w:r>
      <w:r w:rsidRPr="006A7210">
        <w:rPr>
          <w:rFonts w:eastAsia="Times New Roman" w:cstheme="minorHAnsi"/>
          <w:sz w:val="24"/>
          <w:szCs w:val="24"/>
          <w:lang w:eastAsia="el-GR"/>
        </w:rPr>
        <w:t xml:space="preserve">Κάθε κοινωνία η οποία </w:t>
      </w:r>
      <w:r w:rsidRPr="006A7210">
        <w:rPr>
          <w:rFonts w:cstheme="minorHAnsi"/>
          <w:sz w:val="24"/>
          <w:szCs w:val="24"/>
        </w:rPr>
        <w:t>[…]</w:t>
      </w:r>
      <w:r w:rsidRPr="006A7210">
        <w:rPr>
          <w:rFonts w:eastAsia="Times New Roman" w:cstheme="minorHAnsi"/>
          <w:sz w:val="24"/>
          <w:szCs w:val="24"/>
          <w:lang w:eastAsia="el-GR"/>
        </w:rPr>
        <w:t xml:space="preserve"> δεν έχει καθορίσει με ακρίβεια τη διάκριση των εξουσιών, δεν μπορεί να θεωρηθεί οργανωμένη.»</w:t>
      </w:r>
    </w:p>
    <w:p w:rsidR="0000247A" w:rsidRDefault="0000247A" w:rsidP="005155D4">
      <w:pPr>
        <w:pStyle w:val="a3"/>
        <w:spacing w:line="360" w:lineRule="auto"/>
        <w:ind w:left="0" w:right="6" w:firstLine="0"/>
        <w:jc w:val="both"/>
      </w:pPr>
    </w:p>
    <w:p w:rsidR="00641F03" w:rsidRPr="00387EAA" w:rsidRDefault="00641F03" w:rsidP="00641F03">
      <w:pPr>
        <w:spacing w:line="360" w:lineRule="auto"/>
        <w:ind w:right="3"/>
        <w:jc w:val="both"/>
        <w:rPr>
          <w:sz w:val="24"/>
          <w:szCs w:val="24"/>
        </w:rPr>
      </w:pPr>
      <w:r w:rsidRPr="0090798D">
        <w:rPr>
          <w:sz w:val="24"/>
          <w:szCs w:val="24"/>
        </w:rPr>
        <w:t xml:space="preserve">Σύνδεση με την ιστορική αφήγηση του σχολικού βιβλίου </w:t>
      </w:r>
      <w:r>
        <w:rPr>
          <w:sz w:val="24"/>
          <w:szCs w:val="24"/>
        </w:rPr>
        <w:t>[Κεφάλαιο 1</w:t>
      </w:r>
      <w:r w:rsidRPr="00641F03">
        <w:rPr>
          <w:sz w:val="24"/>
          <w:szCs w:val="24"/>
          <w:vertAlign w:val="superscript"/>
        </w:rPr>
        <w:t>ο</w:t>
      </w:r>
      <w:r>
        <w:rPr>
          <w:sz w:val="24"/>
          <w:szCs w:val="24"/>
        </w:rPr>
        <w:t>. Β’.</w:t>
      </w:r>
      <w:r w:rsidRPr="0090798D">
        <w:rPr>
          <w:sz w:val="24"/>
          <w:szCs w:val="24"/>
        </w:rPr>
        <w:t xml:space="preserve"> </w:t>
      </w:r>
      <w:r>
        <w:t>Το κίνημα του Διαφωτισμού</w:t>
      </w:r>
      <w:r>
        <w:rPr>
          <w:sz w:val="24"/>
          <w:szCs w:val="24"/>
        </w:rPr>
        <w:t>]</w:t>
      </w:r>
      <w:r w:rsidRPr="006B07FB">
        <w:rPr>
          <w:sz w:val="24"/>
          <w:szCs w:val="24"/>
        </w:rPr>
        <w:t xml:space="preserve"> </w:t>
      </w:r>
      <w:r w:rsidRPr="00387EAA">
        <w:rPr>
          <w:sz w:val="24"/>
          <w:szCs w:val="24"/>
        </w:rPr>
        <w:t xml:space="preserve">μπορεί να γίνει ως προς </w:t>
      </w:r>
      <w:r>
        <w:rPr>
          <w:sz w:val="24"/>
          <w:szCs w:val="24"/>
        </w:rPr>
        <w:t>την</w:t>
      </w:r>
      <w:r w:rsidRPr="00387EAA">
        <w:rPr>
          <w:sz w:val="24"/>
          <w:szCs w:val="24"/>
        </w:rPr>
        <w:t xml:space="preserve"> εξής αναφορ</w:t>
      </w:r>
      <w:r>
        <w:rPr>
          <w:sz w:val="24"/>
          <w:szCs w:val="24"/>
        </w:rPr>
        <w:t>ά</w:t>
      </w:r>
      <w:r w:rsidRPr="00387EAA">
        <w:rPr>
          <w:sz w:val="24"/>
          <w:szCs w:val="24"/>
        </w:rPr>
        <w:t>:</w:t>
      </w:r>
    </w:p>
    <w:p w:rsidR="00641F03" w:rsidRPr="00641F03" w:rsidRDefault="00641F03" w:rsidP="00641F03">
      <w:pPr>
        <w:pStyle w:val="a5"/>
        <w:widowControl/>
        <w:numPr>
          <w:ilvl w:val="0"/>
          <w:numId w:val="4"/>
        </w:numPr>
        <w:autoSpaceDE/>
        <w:autoSpaceDN/>
        <w:spacing w:before="0" w:line="360" w:lineRule="auto"/>
        <w:ind w:right="3"/>
        <w:contextualSpacing/>
        <w:jc w:val="both"/>
        <w:rPr>
          <w:sz w:val="24"/>
          <w:szCs w:val="24"/>
        </w:rPr>
      </w:pPr>
      <w:r w:rsidRPr="00641F03">
        <w:rPr>
          <w:sz w:val="24"/>
          <w:szCs w:val="24"/>
        </w:rPr>
        <w:t>«</w:t>
      </w:r>
      <w:r w:rsidR="00C844CB">
        <w:rPr>
          <w:sz w:val="24"/>
          <w:szCs w:val="24"/>
        </w:rPr>
        <w:t>[…]</w:t>
      </w:r>
      <w:r w:rsidRPr="00641F03">
        <w:rPr>
          <w:sz w:val="24"/>
          <w:szCs w:val="24"/>
        </w:rPr>
        <w:t>ο</w:t>
      </w:r>
      <w:r w:rsidRPr="00641F03">
        <w:rPr>
          <w:spacing w:val="1"/>
          <w:sz w:val="24"/>
          <w:szCs w:val="24"/>
        </w:rPr>
        <w:t xml:space="preserve"> </w:t>
      </w:r>
      <w:r w:rsidRPr="00641F03">
        <w:rPr>
          <w:sz w:val="24"/>
          <w:szCs w:val="24"/>
        </w:rPr>
        <w:t>Μοντεσκιέ...</w:t>
      </w:r>
      <w:r>
        <w:rPr>
          <w:sz w:val="24"/>
          <w:szCs w:val="24"/>
        </w:rPr>
        <w:t xml:space="preserve"> </w:t>
      </w:r>
      <w:r w:rsidRPr="00641F03">
        <w:rPr>
          <w:sz w:val="24"/>
          <w:szCs w:val="24"/>
        </w:rPr>
        <w:t>αυθαιρεσία</w:t>
      </w:r>
      <w:r w:rsidR="00C844CB">
        <w:rPr>
          <w:sz w:val="24"/>
          <w:szCs w:val="24"/>
        </w:rPr>
        <w:t>[</w:t>
      </w:r>
      <w:r w:rsidRPr="00641F03">
        <w:rPr>
          <w:sz w:val="24"/>
          <w:szCs w:val="24"/>
        </w:rPr>
        <w:t>…</w:t>
      </w:r>
      <w:r w:rsidR="00C844CB">
        <w:rPr>
          <w:sz w:val="24"/>
          <w:szCs w:val="24"/>
        </w:rPr>
        <w:t>]</w:t>
      </w:r>
      <w:r w:rsidRPr="00641F03">
        <w:rPr>
          <w:sz w:val="24"/>
          <w:szCs w:val="24"/>
        </w:rPr>
        <w:t>»</w:t>
      </w:r>
    </w:p>
    <w:sectPr w:rsidR="00641F03" w:rsidRPr="00641F03" w:rsidSect="00B522E9">
      <w:type w:val="continuous"/>
      <w:pgSz w:w="11910" w:h="16840"/>
      <w:pgMar w:top="1418" w:right="1418" w:bottom="1418" w:left="1418"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F3F" w:rsidRDefault="000A5F3F" w:rsidP="005155D4">
      <w:r>
        <w:separator/>
      </w:r>
    </w:p>
  </w:endnote>
  <w:endnote w:type="continuationSeparator" w:id="0">
    <w:p w:rsidR="000A5F3F" w:rsidRDefault="000A5F3F" w:rsidP="005155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F3F" w:rsidRDefault="000A5F3F" w:rsidP="005155D4">
      <w:r>
        <w:separator/>
      </w:r>
    </w:p>
  </w:footnote>
  <w:footnote w:type="continuationSeparator" w:id="0">
    <w:p w:rsidR="000A5F3F" w:rsidRDefault="000A5F3F" w:rsidP="005155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55A2A"/>
    <w:multiLevelType w:val="hybridMultilevel"/>
    <w:tmpl w:val="64A8FD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FFF128C"/>
    <w:multiLevelType w:val="hybridMultilevel"/>
    <w:tmpl w:val="58704D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BB960E2"/>
    <w:multiLevelType w:val="hybridMultilevel"/>
    <w:tmpl w:val="A580C2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EF42A60"/>
    <w:multiLevelType w:val="hybridMultilevel"/>
    <w:tmpl w:val="A6BE36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FAE0DC6"/>
    <w:multiLevelType w:val="hybridMultilevel"/>
    <w:tmpl w:val="1794C7AE"/>
    <w:lvl w:ilvl="0" w:tplc="E92255CE">
      <w:start w:val="3"/>
      <w:numFmt w:val="decimal"/>
      <w:lvlText w:val="%1."/>
      <w:lvlJc w:val="left"/>
      <w:pPr>
        <w:ind w:left="116" w:hanging="186"/>
        <w:jc w:val="left"/>
      </w:pPr>
      <w:rPr>
        <w:rFonts w:ascii="Calibri" w:eastAsia="Calibri" w:hAnsi="Calibri" w:cs="Calibri" w:hint="default"/>
        <w:b/>
        <w:bCs/>
        <w:spacing w:val="-2"/>
        <w:w w:val="100"/>
        <w:sz w:val="22"/>
        <w:szCs w:val="22"/>
        <w:lang w:val="el-GR" w:eastAsia="en-US" w:bidi="ar-SA"/>
      </w:rPr>
    </w:lvl>
    <w:lvl w:ilvl="1" w:tplc="142E8EF8">
      <w:numFmt w:val="bullet"/>
      <w:lvlText w:val=""/>
      <w:lvlJc w:val="left"/>
      <w:pPr>
        <w:ind w:left="1557" w:hanging="720"/>
      </w:pPr>
      <w:rPr>
        <w:rFonts w:ascii="Symbol" w:eastAsia="Symbol" w:hAnsi="Symbol" w:cs="Symbol" w:hint="default"/>
        <w:w w:val="100"/>
        <w:sz w:val="24"/>
        <w:szCs w:val="24"/>
        <w:lang w:val="el-GR" w:eastAsia="en-US" w:bidi="ar-SA"/>
      </w:rPr>
    </w:lvl>
    <w:lvl w:ilvl="2" w:tplc="3F34FBCC">
      <w:numFmt w:val="bullet"/>
      <w:lvlText w:val="•"/>
      <w:lvlJc w:val="left"/>
      <w:pPr>
        <w:ind w:left="2420" w:hanging="720"/>
      </w:pPr>
      <w:rPr>
        <w:rFonts w:hint="default"/>
        <w:lang w:val="el-GR" w:eastAsia="en-US" w:bidi="ar-SA"/>
      </w:rPr>
    </w:lvl>
    <w:lvl w:ilvl="3" w:tplc="4F84E26C">
      <w:numFmt w:val="bullet"/>
      <w:lvlText w:val="•"/>
      <w:lvlJc w:val="left"/>
      <w:pPr>
        <w:ind w:left="3280" w:hanging="720"/>
      </w:pPr>
      <w:rPr>
        <w:rFonts w:hint="default"/>
        <w:lang w:val="el-GR" w:eastAsia="en-US" w:bidi="ar-SA"/>
      </w:rPr>
    </w:lvl>
    <w:lvl w:ilvl="4" w:tplc="0B88C7F6">
      <w:numFmt w:val="bullet"/>
      <w:lvlText w:val="•"/>
      <w:lvlJc w:val="left"/>
      <w:pPr>
        <w:ind w:left="4141" w:hanging="720"/>
      </w:pPr>
      <w:rPr>
        <w:rFonts w:hint="default"/>
        <w:lang w:val="el-GR" w:eastAsia="en-US" w:bidi="ar-SA"/>
      </w:rPr>
    </w:lvl>
    <w:lvl w:ilvl="5" w:tplc="A2B20B9A">
      <w:numFmt w:val="bullet"/>
      <w:lvlText w:val="•"/>
      <w:lvlJc w:val="left"/>
      <w:pPr>
        <w:ind w:left="5001" w:hanging="720"/>
      </w:pPr>
      <w:rPr>
        <w:rFonts w:hint="default"/>
        <w:lang w:val="el-GR" w:eastAsia="en-US" w:bidi="ar-SA"/>
      </w:rPr>
    </w:lvl>
    <w:lvl w:ilvl="6" w:tplc="8A0A41C2">
      <w:numFmt w:val="bullet"/>
      <w:lvlText w:val="•"/>
      <w:lvlJc w:val="left"/>
      <w:pPr>
        <w:ind w:left="5862" w:hanging="720"/>
      </w:pPr>
      <w:rPr>
        <w:rFonts w:hint="default"/>
        <w:lang w:val="el-GR" w:eastAsia="en-US" w:bidi="ar-SA"/>
      </w:rPr>
    </w:lvl>
    <w:lvl w:ilvl="7" w:tplc="0F9ACB3C">
      <w:numFmt w:val="bullet"/>
      <w:lvlText w:val="•"/>
      <w:lvlJc w:val="left"/>
      <w:pPr>
        <w:ind w:left="6722" w:hanging="720"/>
      </w:pPr>
      <w:rPr>
        <w:rFonts w:hint="default"/>
        <w:lang w:val="el-GR" w:eastAsia="en-US" w:bidi="ar-SA"/>
      </w:rPr>
    </w:lvl>
    <w:lvl w:ilvl="8" w:tplc="7C344F78">
      <w:numFmt w:val="bullet"/>
      <w:lvlText w:val="•"/>
      <w:lvlJc w:val="left"/>
      <w:pPr>
        <w:ind w:left="7583" w:hanging="720"/>
      </w:pPr>
      <w:rPr>
        <w:rFonts w:hint="default"/>
        <w:lang w:val="el-GR" w:eastAsia="en-US" w:bidi="ar-SA"/>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7D7974"/>
    <w:rsid w:val="0000247A"/>
    <w:rsid w:val="000A5F3F"/>
    <w:rsid w:val="001C6C6A"/>
    <w:rsid w:val="0021156E"/>
    <w:rsid w:val="002B2CB5"/>
    <w:rsid w:val="004E0423"/>
    <w:rsid w:val="005155D4"/>
    <w:rsid w:val="00641F03"/>
    <w:rsid w:val="006A7210"/>
    <w:rsid w:val="00720768"/>
    <w:rsid w:val="007B61AB"/>
    <w:rsid w:val="007D7974"/>
    <w:rsid w:val="00AD1DE4"/>
    <w:rsid w:val="00B522E9"/>
    <w:rsid w:val="00C844CB"/>
    <w:rsid w:val="00EC008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D1DE4"/>
    <w:rPr>
      <w:rFonts w:ascii="Calibri" w:eastAsia="Calibri" w:hAnsi="Calibri" w:cs="Calibri"/>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D1DE4"/>
    <w:tblPr>
      <w:tblInd w:w="0" w:type="dxa"/>
      <w:tblCellMar>
        <w:top w:w="0" w:type="dxa"/>
        <w:left w:w="0" w:type="dxa"/>
        <w:bottom w:w="0" w:type="dxa"/>
        <w:right w:w="0" w:type="dxa"/>
      </w:tblCellMar>
    </w:tblPr>
  </w:style>
  <w:style w:type="paragraph" w:styleId="a3">
    <w:name w:val="Body Text"/>
    <w:basedOn w:val="a"/>
    <w:uiPriority w:val="1"/>
    <w:qFormat/>
    <w:rsid w:val="00AD1DE4"/>
    <w:pPr>
      <w:ind w:left="1557" w:hanging="721"/>
    </w:pPr>
    <w:rPr>
      <w:sz w:val="24"/>
      <w:szCs w:val="24"/>
    </w:rPr>
  </w:style>
  <w:style w:type="paragraph" w:styleId="a4">
    <w:name w:val="Title"/>
    <w:basedOn w:val="a"/>
    <w:uiPriority w:val="1"/>
    <w:qFormat/>
    <w:rsid w:val="00AD1DE4"/>
    <w:pPr>
      <w:spacing w:before="40"/>
      <w:ind w:left="3338" w:right="3338"/>
      <w:jc w:val="center"/>
    </w:pPr>
    <w:rPr>
      <w:b/>
      <w:bCs/>
      <w:sz w:val="24"/>
      <w:szCs w:val="24"/>
    </w:rPr>
  </w:style>
  <w:style w:type="paragraph" w:styleId="a5">
    <w:name w:val="List Paragraph"/>
    <w:basedOn w:val="a"/>
    <w:uiPriority w:val="34"/>
    <w:qFormat/>
    <w:rsid w:val="00AD1DE4"/>
    <w:pPr>
      <w:spacing w:before="146"/>
      <w:ind w:left="1557" w:hanging="721"/>
    </w:pPr>
  </w:style>
  <w:style w:type="paragraph" w:customStyle="1" w:styleId="TableParagraph">
    <w:name w:val="Table Paragraph"/>
    <w:basedOn w:val="a"/>
    <w:uiPriority w:val="1"/>
    <w:qFormat/>
    <w:rsid w:val="00AD1DE4"/>
  </w:style>
  <w:style w:type="paragraph" w:styleId="a6">
    <w:name w:val="footnote text"/>
    <w:basedOn w:val="a"/>
    <w:link w:val="Char"/>
    <w:uiPriority w:val="99"/>
    <w:semiHidden/>
    <w:unhideWhenUsed/>
    <w:rsid w:val="005155D4"/>
    <w:pPr>
      <w:widowControl/>
      <w:autoSpaceDE/>
      <w:autoSpaceDN/>
    </w:pPr>
    <w:rPr>
      <w:rFonts w:asciiTheme="minorHAnsi" w:eastAsiaTheme="minorHAnsi" w:hAnsiTheme="minorHAnsi" w:cstheme="minorBidi"/>
      <w:sz w:val="20"/>
      <w:szCs w:val="20"/>
    </w:rPr>
  </w:style>
  <w:style w:type="character" w:customStyle="1" w:styleId="Char">
    <w:name w:val="Κείμενο υποσημείωσης Char"/>
    <w:basedOn w:val="a0"/>
    <w:link w:val="a6"/>
    <w:uiPriority w:val="99"/>
    <w:semiHidden/>
    <w:rsid w:val="005155D4"/>
    <w:rPr>
      <w:sz w:val="20"/>
      <w:szCs w:val="20"/>
      <w:lang w:val="el-GR"/>
    </w:rPr>
  </w:style>
  <w:style w:type="character" w:styleId="a7">
    <w:name w:val="footnote reference"/>
    <w:basedOn w:val="a0"/>
    <w:uiPriority w:val="99"/>
    <w:semiHidden/>
    <w:unhideWhenUsed/>
    <w:rsid w:val="005155D4"/>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156</Words>
  <Characters>846</Characters>
  <Application>Microsoft Office Word</Application>
  <DocSecurity>0</DocSecurity>
  <Lines>7</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KIKITSA</dc:creator>
  <cp:lastModifiedBy>Μαρία Αναγνώστου</cp:lastModifiedBy>
  <cp:revision>9</cp:revision>
  <cp:lastPrinted>2023-03-05T06:14:00Z</cp:lastPrinted>
  <dcterms:created xsi:type="dcterms:W3CDTF">2023-01-03T14:12:00Z</dcterms:created>
  <dcterms:modified xsi:type="dcterms:W3CDTF">2023-03-05T06:15:00Z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Creator">
    <vt:lpwstr>Microsoft® Word 2019</vt:lpwstr>
  </property>
  <property fmtid="{D5CDD505-2E9C-101B-9397-08002B2CF9AE}" pid="4" name="LastSaved">
    <vt:filetime>2023-01-03T00:00:00Z</vt:filetime>
  </property>
</Properties>
</file>