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F62" w:rsidRDefault="00B923E2" w:rsidP="00A11C7C">
      <w:pPr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:rsidR="009522EC" w:rsidRPr="009522EC" w:rsidRDefault="009522EC" w:rsidP="009522EC">
      <w:pPr>
        <w:spacing w:after="0" w:line="360" w:lineRule="auto"/>
        <w:contextualSpacing/>
        <w:jc w:val="both"/>
        <w:rPr>
          <w:b/>
          <w:sz w:val="24"/>
          <w:szCs w:val="24"/>
        </w:rPr>
      </w:pPr>
      <w:r w:rsidRPr="009522EC">
        <w:rPr>
          <w:b/>
          <w:sz w:val="24"/>
          <w:szCs w:val="24"/>
        </w:rPr>
        <w:t>2.1</w:t>
      </w:r>
    </w:p>
    <w:p w:rsidR="009522EC" w:rsidRPr="009522EC" w:rsidRDefault="009522EC" w:rsidP="009522EC">
      <w:pPr>
        <w:spacing w:after="0" w:line="360" w:lineRule="auto"/>
        <w:contextualSpacing/>
        <w:jc w:val="both"/>
        <w:rPr>
          <w:sz w:val="24"/>
          <w:szCs w:val="24"/>
        </w:rPr>
      </w:pPr>
      <w:r w:rsidRPr="009522EC">
        <w:rPr>
          <w:sz w:val="24"/>
          <w:szCs w:val="24"/>
        </w:rPr>
        <w:t>α. Οι χημικοί κίνδυνοι εμφανίζονται όταν βρίσκονται ανεπιθύμητες χημικές ουσίες στα τρόφιμα.</w:t>
      </w:r>
    </w:p>
    <w:p w:rsidR="009522EC" w:rsidRPr="009522EC" w:rsidRDefault="009522EC" w:rsidP="009522EC">
      <w:pPr>
        <w:spacing w:after="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β. Οι παρακάτω ουσίες</w:t>
      </w:r>
      <w:r w:rsidRPr="009522EC">
        <w:rPr>
          <w:sz w:val="24"/>
          <w:szCs w:val="24"/>
        </w:rPr>
        <w:t xml:space="preserve"> μπορεί να βρεθούν στα τρόφιμα και αποτελούν χημικ</w:t>
      </w:r>
      <w:r w:rsidR="002554CD">
        <w:rPr>
          <w:sz w:val="24"/>
          <w:szCs w:val="24"/>
        </w:rPr>
        <w:t>ούς κινδύνους: φυτικές τοξίνες όπως οι τοξίνες των</w:t>
      </w:r>
      <w:r w:rsidRPr="009522EC">
        <w:rPr>
          <w:sz w:val="24"/>
          <w:szCs w:val="24"/>
        </w:rPr>
        <w:t xml:space="preserve"> μανιταριών, </w:t>
      </w:r>
      <w:proofErr w:type="spellStart"/>
      <w:r w:rsidRPr="009522EC">
        <w:rPr>
          <w:sz w:val="24"/>
          <w:szCs w:val="24"/>
        </w:rPr>
        <w:t>ιχθυοτοξίνες</w:t>
      </w:r>
      <w:proofErr w:type="spellEnd"/>
      <w:r w:rsidRPr="009522EC">
        <w:rPr>
          <w:sz w:val="24"/>
          <w:szCs w:val="24"/>
        </w:rPr>
        <w:t xml:space="preserve">, γεωργικά φάρμακα, καθαριστικά-απολυμαντικά, αντιβιοτικά, χημικά πρόσθετα τροφίμων σε μη επιτρεπτές ποσότητες, τοξικά ή </w:t>
      </w:r>
      <w:proofErr w:type="spellStart"/>
      <w:r w:rsidRPr="009522EC">
        <w:rPr>
          <w:sz w:val="24"/>
          <w:szCs w:val="24"/>
        </w:rPr>
        <w:t>βαρέα</w:t>
      </w:r>
      <w:proofErr w:type="spellEnd"/>
      <w:r w:rsidRPr="009522EC">
        <w:rPr>
          <w:sz w:val="24"/>
          <w:szCs w:val="24"/>
        </w:rPr>
        <w:t xml:space="preserve"> μέταλλα</w:t>
      </w:r>
      <w:r w:rsidR="002554CD">
        <w:rPr>
          <w:sz w:val="24"/>
          <w:szCs w:val="24"/>
        </w:rPr>
        <w:t>.</w:t>
      </w:r>
    </w:p>
    <w:p w:rsidR="009522EC" w:rsidRPr="009522EC" w:rsidRDefault="009522EC" w:rsidP="009522EC">
      <w:pPr>
        <w:spacing w:after="0" w:line="360" w:lineRule="auto"/>
        <w:contextualSpacing/>
        <w:jc w:val="both"/>
        <w:rPr>
          <w:b/>
          <w:sz w:val="24"/>
          <w:szCs w:val="24"/>
        </w:rPr>
      </w:pPr>
      <w:r w:rsidRPr="009522EC">
        <w:rPr>
          <w:b/>
          <w:sz w:val="24"/>
          <w:szCs w:val="24"/>
        </w:rPr>
        <w:t>2.2</w:t>
      </w:r>
    </w:p>
    <w:p w:rsidR="009522EC" w:rsidRPr="009522EC" w:rsidRDefault="009522EC" w:rsidP="009522EC">
      <w:pPr>
        <w:spacing w:after="0" w:line="360" w:lineRule="auto"/>
        <w:contextualSpacing/>
        <w:jc w:val="both"/>
        <w:rPr>
          <w:sz w:val="24"/>
          <w:szCs w:val="24"/>
        </w:rPr>
      </w:pPr>
      <w:r w:rsidRPr="009522EC">
        <w:rPr>
          <w:sz w:val="24"/>
          <w:szCs w:val="24"/>
        </w:rPr>
        <w:t>α. 1- ο μόλυβδος</w:t>
      </w:r>
      <w:r w:rsidR="002554CD">
        <w:rPr>
          <w:sz w:val="24"/>
          <w:szCs w:val="24"/>
        </w:rPr>
        <w:t>.</w:t>
      </w:r>
      <w:bookmarkStart w:id="0" w:name="_GoBack"/>
      <w:bookmarkEnd w:id="0"/>
    </w:p>
    <w:p w:rsidR="009522EC" w:rsidRPr="009522EC" w:rsidRDefault="009522EC" w:rsidP="00A11C7C">
      <w:pPr>
        <w:spacing w:after="0" w:line="360" w:lineRule="auto"/>
        <w:contextualSpacing/>
        <w:jc w:val="both"/>
        <w:rPr>
          <w:sz w:val="24"/>
          <w:szCs w:val="24"/>
        </w:rPr>
      </w:pPr>
      <w:r w:rsidRPr="009522EC">
        <w:rPr>
          <w:sz w:val="24"/>
          <w:szCs w:val="24"/>
        </w:rPr>
        <w:t>β. Τα καύσιμα των οχημάτων περιέχουν ανεπιθύμητες χημικές ουσίες όπως μόλυβδο. Έχει παρατηρηθεί ότι για τις καλλιέργειες κηπευτικών ή δημητριακών που βρίσκονται δίπλα στους αυτοκινητοδρόμους υπάρχει μόλυνση των φυτών με το στο</w:t>
      </w:r>
      <w:r>
        <w:rPr>
          <w:sz w:val="24"/>
          <w:szCs w:val="24"/>
        </w:rPr>
        <w:t>ιχείο αυτό.</w:t>
      </w:r>
    </w:p>
    <w:sectPr w:rsidR="009522EC" w:rsidRPr="009522EC" w:rsidSect="000627E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E28"/>
    <w:rsid w:val="000627E2"/>
    <w:rsid w:val="002554CD"/>
    <w:rsid w:val="00515CBA"/>
    <w:rsid w:val="006F4704"/>
    <w:rsid w:val="009522EC"/>
    <w:rsid w:val="00A11C7C"/>
    <w:rsid w:val="00B923E2"/>
    <w:rsid w:val="00E46F62"/>
    <w:rsid w:val="00E53684"/>
    <w:rsid w:val="00F02D2B"/>
    <w:rsid w:val="00F97A26"/>
    <w:rsid w:val="00FB052A"/>
    <w:rsid w:val="00FC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FA443-6A09-46A4-A45A-D78B072B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4</cp:revision>
  <dcterms:created xsi:type="dcterms:W3CDTF">2022-09-29T21:52:00Z</dcterms:created>
  <dcterms:modified xsi:type="dcterms:W3CDTF">2022-10-05T18:49:00Z</dcterms:modified>
</cp:coreProperties>
</file>