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b/>
        </w:rPr>
        <w:t>ΕΛΛΗΝΙΚΗ ΓΛΩΣΣΑ (ΝΕΟΕΛΛΗΝΙΚΗ ΓΛΩΣΣΑ ΚΑΙ ΛΟΓΟΤΕΧΝΙΑ)</w:t>
      </w:r>
    </w:p>
    <w:p>
      <w:pPr>
        <w:pStyle w:val="Normal"/>
        <w:spacing w:lineRule="auto" w:line="360" w:before="0" w:after="0"/>
        <w:contextualSpacing/>
        <w:rPr/>
      </w:pPr>
      <w:r>
        <w:rPr>
          <w:rFonts w:cs="Calibri" w:cstheme="minorHAnsi"/>
          <w:b/>
        </w:rPr>
        <w:t>Γ΄ ΤΑΞΗ ΗΜΕΡΗΣΙΟΥ ΚΑΙ ΕΣΠΕΡΙΝΟΥ ΓΕΝΙΚΟΥ ΛΥΚΕΙΟΥ</w:t>
      </w:r>
    </w:p>
    <w:p>
      <w:pPr>
        <w:pStyle w:val="Normal"/>
        <w:spacing w:lineRule="auto" w:line="360" w:before="0" w:after="0"/>
        <w:contextualSpacing/>
        <w:jc w:val="center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rFonts w:cs="Calibri" w:cstheme="minorHAnsi"/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είναι αποδεκτή.)</w:t>
      </w:r>
    </w:p>
    <w:p>
      <w:pPr>
        <w:pStyle w:val="Style21"/>
        <w:spacing w:lineRule="auto" w:line="360" w:before="0" w:after="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b/>
        </w:rPr>
        <w:t>ΘΕΜΑ 2 (μονάδες 35)</w:t>
      </w:r>
    </w:p>
    <w:p>
      <w:pPr>
        <w:pStyle w:val="Style21"/>
        <w:spacing w:lineRule="auto" w:line="360" w:before="0" w:after="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b/>
        </w:rPr>
        <w:t>Ερώτημα 1</w:t>
      </w:r>
      <w:r>
        <w:rPr>
          <w:b/>
          <w:vertAlign w:val="superscript"/>
        </w:rPr>
        <w:t>ο</w:t>
      </w:r>
      <w:r>
        <w:rPr>
          <w:b/>
        </w:rPr>
        <w:t xml:space="preserve"> (μονάδες 15)</w:t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/>
        <w:t>Ο Ν. Πορτοκάλογλου είναι άνθρωπος: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με πίστη κι αυτοπεποίθηση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διαλλακτικός: αμφιβάλλει, αναρωτιέται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συνειδητά μη δογματικός και μη φανατικός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μέσα από την καλλιτεχνική δημιουργία διαμορφώνει ειλικρινείς σχέσεις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eastAsia="Calibri"/>
        </w:rPr>
        <w:t>δεν επιδιώκει τον ρόλο του προτύπου, ούτε τις δεσμεύσεις του</w:t>
      </w:r>
    </w:p>
    <w:p>
      <w:pPr>
        <w:pStyle w:val="Style21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>
          <w:rFonts w:eastAsia="Calibri"/>
        </w:rPr>
        <w:t>προκρίνει την αξία της ελευθερίας κ.ά.</w:t>
      </w:r>
    </w:p>
    <w:p>
      <w:pPr>
        <w:pStyle w:val="Style21"/>
        <w:spacing w:lineRule="auto" w:line="360" w:before="0" w:after="0"/>
        <w:contextualSpacing/>
        <w:jc w:val="both"/>
        <w:rPr>
          <w:b/>
          <w:b/>
        </w:rPr>
      </w:pPr>
      <w:r>
        <w:rPr>
          <w:b/>
        </w:rPr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b/>
        </w:rPr>
        <w:t>Ερώτημα 2</w:t>
      </w:r>
      <w:r>
        <w:rPr>
          <w:b/>
          <w:vertAlign w:val="superscript"/>
        </w:rPr>
        <w:t>ο</w:t>
      </w:r>
      <w:r>
        <w:rPr>
          <w:b/>
        </w:rPr>
        <w:t xml:space="preserve"> (μονάδες 10)</w:t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/>
        <w:t>α. Ο συγγραφέας στην αρχή της τρίτης παραγράφου διατυπώνει τη θέση ότι «</w:t>
      </w:r>
      <w:r>
        <w:rPr>
          <w:rFonts w:cs="Calibri" w:cstheme="minorHAnsi"/>
        </w:rPr>
        <w:t>Επειδή η δράση γεννά αντίδραση, αδιάλλακτοι γίνονται κάποτε και οι αντίπαλοι του δογματισμού</w:t>
      </w:r>
      <w:r>
        <w:rPr/>
        <w:t xml:space="preserve">». Τη </w:t>
      </w:r>
      <w:r>
        <w:rPr>
          <w:rFonts w:cs="Calibri" w:cstheme="minorHAnsi"/>
        </w:rPr>
        <w:t>θέση του τεκμηριώνει με την παράθεση ενός παραδείγματος από τα φοιτητικά του βιώματα στο τέλος του κειμένου του. Η βεβαιότητα, η έλλειψη ανησυχίας και αμφισβήτησης που διέπνεε τη διατριβή ενός συμφοιτητή του αποδείκνυε περίτρανα, κατά τον καθηγητή τους, την άγνοια ή, έστω, την παραγνώριση της θεμελιώδους αξίας που έχει η αμφιβολία στον φιλοσοφικό λόγο</w:t>
      </w:r>
      <w:r>
        <w:rPr>
          <w:rFonts w:eastAsia="Calibri" w:cs="Calibri" w:cstheme="minorHAnsi"/>
        </w:rPr>
        <w:t>· ε</w:t>
      </w:r>
      <w:r>
        <w:rPr>
          <w:rFonts w:cs="Calibri" w:cstheme="minorHAnsi"/>
        </w:rPr>
        <w:t xml:space="preserve">πομένως, ο καθηγητής δεν μπορούσε να εγκρίνει ένα διδακτορικό που δεν ανταποκρινόταν στις βασικές αρχές της επιστήμης που θεράπευε. </w:t>
      </w:r>
    </w:p>
    <w:p>
      <w:pPr>
        <w:pStyle w:val="Style21"/>
        <w:spacing w:lineRule="auto" w:line="36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 xml:space="preserve">β. </w:t>
      </w:r>
      <w:r>
        <w:rPr>
          <w:rFonts w:cs="Calibri" w:cstheme="minorHAnsi"/>
          <w:b w:val="false"/>
          <w:bCs w:val="false"/>
          <w:lang w:val="en-GB"/>
        </w:rPr>
        <w:t>i</w:t>
      </w:r>
      <w:r>
        <w:rPr>
          <w:rFonts w:cs="Calibri" w:cstheme="minorHAnsi"/>
          <w:b w:val="false"/>
          <w:bCs w:val="false"/>
        </w:rPr>
        <w:t>)</w:t>
      </w:r>
      <w:r>
        <w:rPr>
          <w:rFonts w:cs="Calibri" w:cstheme="minorHAnsi"/>
          <w:b/>
        </w:rPr>
        <w:t xml:space="preserve"> είναι «βέβαιοι» για όλα</w:t>
      </w:r>
      <w:r>
        <w:rPr>
          <w:rFonts w:cs="Calibri" w:cstheme="minorHAnsi"/>
        </w:rPr>
        <w:t xml:space="preserve"> </w:t>
      </w:r>
      <w:r>
        <w:rPr>
          <w:rFonts w:eastAsia="Calibri" w:cs="Calibri" w:cstheme="minorHAnsi"/>
        </w:rPr>
        <w:t>→</w:t>
      </w:r>
      <w:r>
        <w:rPr>
          <w:rFonts w:eastAsia="Calibri" w:cs="Calibri" w:cstheme="minorHAnsi"/>
        </w:rPr>
        <w:t xml:space="preserve"> ειρωνεία</w:t>
      </w:r>
      <w:r>
        <w:rPr>
          <w:rFonts w:cs="Calibri" w:cstheme="minorHAnsi"/>
        </w:rPr>
        <w:t xml:space="preserve"> / ειρωνικό σχόλιο </w:t>
      </w:r>
      <w:r>
        <w:rPr>
          <w:rFonts w:eastAsia="Calibri" w:cs="Calibri" w:cstheme="minorHAnsi"/>
        </w:rPr>
        <w:t>→ τα εισαγωγικά αποκαλύπτουν εμφατικά πώς αποκαλύπτεται η αφέλεια, η μωρία, η κοντόφθαλμη θεώρηση των πραγμάτων από ανθρώπους που παραγνωρίζουν τη σημασία της αμφιβολίας.</w:t>
      </w:r>
    </w:p>
    <w:p>
      <w:pPr>
        <w:pStyle w:val="Style21"/>
        <w:spacing w:lineRule="auto" w:line="360" w:before="0" w:after="0"/>
        <w:contextualSpacing/>
        <w:jc w:val="both"/>
        <w:rPr>
          <w:rFonts w:ascii="Calibri" w:hAnsi="Calibri" w:eastAsia="Calibri" w:cs="Calibri" w:cstheme="minorHAnsi"/>
        </w:rPr>
      </w:pPr>
      <w:r>
        <w:rPr>
          <w:rFonts w:cs="Calibri" w:cstheme="minorHAnsi"/>
          <w:lang w:val="en-GB"/>
        </w:rPr>
        <w:t>ii</w:t>
      </w:r>
      <w:r>
        <w:rPr>
          <w:rFonts w:cs="Calibri" w:cstheme="minorHAnsi"/>
        </w:rPr>
        <w:t xml:space="preserve">) </w:t>
      </w:r>
      <w:r>
        <w:rPr>
          <w:rFonts w:cs="Calibri" w:cstheme="minorHAnsi"/>
          <w:b/>
        </w:rPr>
        <w:t>(είτε επιστημονικό θέμα είτε πρόβλημα ηθικό)</w:t>
      </w:r>
      <w:r>
        <w:rPr>
          <w:rFonts w:cs="Calibri" w:cstheme="minorHAnsi"/>
        </w:rPr>
        <w:t xml:space="preserve"> </w:t>
      </w:r>
      <w:r>
        <w:rPr>
          <w:rFonts w:eastAsia="Calibri" w:cs="Calibri" w:cstheme="minorHAnsi"/>
        </w:rPr>
        <w:t xml:space="preserve">→ επεξήγηση → η παρένθεση περιλαμβάνει τους τομείς στους οποίους οι άνθρωποι χωρίς αμφιβολίες διατυπώνουν τις βεβαιότητές τους. </w:t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rFonts w:cs="Calibri" w:cstheme="minorHAnsi"/>
          <w:b w:val="false"/>
          <w:bCs w:val="false"/>
          <w:lang w:val="en-GB"/>
        </w:rPr>
        <w:t>iii</w:t>
      </w:r>
      <w:r>
        <w:rPr>
          <w:rFonts w:cs="Calibri" w:cstheme="minorHAnsi"/>
          <w:b w:val="false"/>
          <w:bCs w:val="false"/>
        </w:rPr>
        <w:t>)</w:t>
      </w:r>
      <w:r>
        <w:rPr>
          <w:rFonts w:cs="Calibri" w:cstheme="minorHAnsi"/>
          <w:b/>
        </w:rPr>
        <w:t xml:space="preserve"> «Αυτή είναι η ορθή λύση! Άλλη δεν υπάρχει.»</w:t>
      </w:r>
      <w:r>
        <w:rPr>
          <w:rFonts w:cs="Calibri" w:cstheme="minorHAnsi"/>
        </w:rPr>
        <w:t xml:space="preserve"> </w:t>
      </w:r>
      <w:r>
        <w:rPr>
          <w:rFonts w:eastAsia="Calibri" w:cs="Calibri" w:cstheme="minorHAnsi"/>
        </w:rPr>
        <w:t>→ αυτούσια παράθεση των λόγων ενός δογματικού ατόμου σε ευθύ λόγο → Η αυτούσια παράθεση της διατύπωσης αυτής υπογραμμίζει την τάση τους να μην αμφισβητούν, άρα να ολισθαίνουν προς μια δογματική στάση, έναντι του γόνιμου, κριτικού προβληματισμού.</w:t>
      </w:r>
    </w:p>
    <w:p>
      <w:pPr>
        <w:pStyle w:val="Style21"/>
        <w:spacing w:lineRule="auto" w:line="360" w:before="0" w:after="0"/>
        <w:contextualSpacing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b/>
        </w:rPr>
        <w:t>Ερώτημα 3</w:t>
      </w:r>
      <w:r>
        <w:rPr>
          <w:b/>
          <w:vertAlign w:val="superscript"/>
        </w:rPr>
        <w:t>ο</w:t>
      </w:r>
      <w:r>
        <w:rPr>
          <w:b/>
        </w:rPr>
        <w:t xml:space="preserve"> (μονάδες 10)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 xml:space="preserve">Δεν ήμουν ποτέ φανατικός, δεν ήμουν ποτέ δογματικός, </w:t>
      </w:r>
      <w:r>
        <w:rPr>
          <w:rFonts w:cs="Calibri" w:cstheme="minorHAnsi"/>
          <w:u w:val="single"/>
        </w:rPr>
        <w:t>δεν μου άρμοζε/ προσιδίαζε/ ταίριαζε</w:t>
      </w:r>
      <w:r>
        <w:rPr>
          <w:rFonts w:cs="Calibri" w:cstheme="minorHAnsi"/>
        </w:rPr>
        <w:t xml:space="preserve"> από χαρακτήρα και μόνο. Θεωρούσα ότι το δόγμα και ο φανατισμός είναι μόνο </w:t>
      </w:r>
      <w:r>
        <w:rPr>
          <w:rFonts w:cs="Calibri" w:cstheme="minorHAnsi"/>
          <w:u w:val="single"/>
        </w:rPr>
        <w:t>δουλεία/ υποδούλωση/ εξανδραποδισμός</w:t>
      </w:r>
      <w:r>
        <w:rPr>
          <w:rFonts w:cs="Calibri" w:cstheme="minorHAnsi"/>
        </w:rPr>
        <w:t xml:space="preserve">, σου </w:t>
      </w:r>
      <w:r>
        <w:rPr>
          <w:rFonts w:cs="Calibri" w:cstheme="minorHAnsi"/>
          <w:u w:val="single"/>
        </w:rPr>
        <w:t>δεσμεύουν/ περιορίζουν</w:t>
      </w:r>
      <w:r>
        <w:rPr>
          <w:rFonts w:cs="Calibri" w:cstheme="minorHAnsi"/>
        </w:rPr>
        <w:t xml:space="preserve"> την ελευθερία. Και ήθελα πάντα η σχέση μου με το κοινό που αγαπάει τα τραγούδια μου </w:t>
      </w:r>
      <w:r>
        <w:rPr>
          <w:rFonts w:cs="Calibri" w:cstheme="minorHAnsi"/>
          <w:u w:val="single"/>
        </w:rPr>
        <w:t>να (οικο)δομείται/ διαμορφώνεται</w:t>
      </w:r>
      <w:r>
        <w:rPr>
          <w:rFonts w:cs="Calibri" w:cstheme="minorHAnsi"/>
        </w:rPr>
        <w:t xml:space="preserve"> μόνο μέσα από </w:t>
      </w:r>
      <w:r>
        <w:rPr>
          <w:rFonts w:cs="Calibri" w:cstheme="minorHAnsi"/>
          <w:u w:val="single"/>
        </w:rPr>
        <w:t>την εργασία/ τη δημιουργία</w:t>
      </w:r>
      <w:r>
        <w:rPr>
          <w:rFonts w:cs="Calibri" w:cstheme="minorHAnsi"/>
        </w:rPr>
        <w:t xml:space="preserve"> μου και όχι μέσα από τις απόψεις μου ή την πολιτική μου ταυτότητα ή οτιδήποτε άλλο.</w:t>
      </w:r>
    </w:p>
    <w:p>
      <w:pPr>
        <w:pStyle w:val="Normal"/>
        <w:spacing w:lineRule="auto" w:line="360" w:before="0" w:after="0"/>
        <w:contextualSpacing/>
        <w:rPr>
          <w:b/>
          <w:b/>
        </w:rPr>
      </w:pPr>
      <w:r>
        <w:rPr>
          <w:b/>
        </w:rPr>
      </w:r>
    </w:p>
    <w:p>
      <w:pPr>
        <w:pStyle w:val="Style21"/>
        <w:spacing w:lineRule="auto" w:line="360" w:before="0" w:after="0"/>
        <w:contextualSpacing/>
        <w:jc w:val="both"/>
        <w:rPr/>
      </w:pPr>
      <w:r>
        <w:rPr>
          <w:b/>
        </w:rPr>
        <w:t>ΘΕΜΑ 3 (μονάδες 15)</w:t>
      </w:r>
    </w:p>
    <w:p>
      <w:pPr>
        <w:pStyle w:val="1"/>
        <w:spacing w:lineRule="auto" w:line="360" w:before="0" w:after="0"/>
        <w:ind w:left="0" w:hanging="0"/>
        <w:contextualSpacing/>
        <w:jc w:val="both"/>
        <w:rPr/>
      </w:pPr>
      <w:r>
        <w:rPr>
          <w:i/>
          <w:iCs/>
        </w:rPr>
        <w:t xml:space="preserve">Οποιαδήποτε άποψη διατυπώνεται από τους/τις μαθητές/-τριες θεωρείται αποδεκτή, εφόσον μπορεί να συσχετιστεί/ τεκμηριωθεί με στοιχεία/ χωρία του κειμένου, χωρίς να δίνεται με τρόπο αυθαίρετο. </w:t>
      </w:r>
    </w:p>
    <w:p>
      <w:pPr>
        <w:pStyle w:val="1"/>
        <w:spacing w:lineRule="auto" w:line="360" w:before="0" w:after="0"/>
        <w:ind w:left="0" w:hanging="0"/>
        <w:contextualSpacing/>
        <w:jc w:val="both"/>
        <w:rPr/>
      </w:pPr>
      <w:r>
        <w:rPr/>
        <w:t>Θετικά αξιολογείται η προσπάθεια του/της μαθητή/-τριας να προσδιορίσει με σαφήνεια και συντομία αναφορικά με τη συμπεριφορά του ανθρώπου που συνιστά τον Κανόνα:</w:t>
      </w:r>
    </w:p>
    <w:p>
      <w:pPr>
        <w:pStyle w:val="1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 xml:space="preserve">την επανάληψη των απολύτως αναγκαίων δράσεων για την επιβίωση, ήδη από τους 2 πρώτους στίχους, οι οποίες τονίζονται μάλιστα με το ασύνδετο σχήμα και τον διασκελισμό </w:t>
      </w:r>
      <w:r>
        <w:rPr>
          <w:rFonts w:eastAsia="Calibri" w:cs="Calibri" w:cstheme="minorHAnsi"/>
        </w:rPr>
        <w:t>→ «Δουλεύει, πληρώνεται, τρώει/ κοιμάται.», αλλά και πιο αναλυτικά στους στ. 10-11, όπου με τα ίδιες εκφραστικές επιλογές οριοθετούνται ειρωνικά οι περιορισμένοι και συνάμα περιοριστικοί χώροι όπου κινείται → «στην ιερή κουζίνα/ στη σάλα, στον μπιντέ, στην άβατη παστάδα» Όλα αυτά συνιστούν μια καθημερινότητα, μια ρουτίνα ασφάλειας που βιώνει ο άνθρωπος που συνιστά τον «Κανόνα».</w:t>
      </w:r>
    </w:p>
    <w:p>
      <w:pPr>
        <w:pStyle w:val="1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/>
        <w:t xml:space="preserve">την τάση του να βολεύεται σε απλές, καθημερινές, τετριμμένες ενασχολήσεις που δεν απαιτούν ιδιαίτερη σκέψη και κριτική στάση ζωής </w:t>
      </w:r>
      <w:r>
        <w:rPr>
          <w:rFonts w:eastAsia="Calibri" w:cs="Calibri" w:cstheme="minorHAnsi"/>
        </w:rPr>
        <w:t xml:space="preserve">→ «Για τα λοιπά/ </w:t>
      </w:r>
      <w:r>
        <w:rPr/>
        <w:t xml:space="preserve">βιβλιάρια ασφαλίσεως κατά παντός κινδύνου/ </w:t>
      </w:r>
      <w:r>
        <w:rPr>
          <w:rFonts w:eastAsia="Calibri" w:cs="Calibri" w:cstheme="minorHAnsi"/>
        </w:rPr>
        <w:t>στοχαστικά»· η απουσία μάλιστα της κριτικής σκέψης υπογραμμίζεται με τις παρενθετικές προτάσεις, οι οποίες ερμηνεύουν και στηλιτεύουν τον κοινωνικό κομφορμισμό και, κυρίως, τη νοοτροπία που τον τροφοδοτεί → «–ή τ’ αποφεύγει», «–αν χρειαστεί-», «-ποια μεγάλα;-», «(Παθός – μαθός, αδιαφορεί για τα κοινά φρονίμως)», «(Ίσως, δεν ανησύχησαν ποτέ)»</w:t>
      </w:r>
    </w:p>
    <w:p>
      <w:pPr>
        <w:pStyle w:val="1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</w:rPr>
        <w:t>την επιθυμία του να αποφεύγει τις ευθύνες παντός τύπου, να υποτιμά οποιαδήποτε σοβαρή διάσταση έχουν τα γεγονότα, επαναπαυόμενος στην αδράνεια ή στις ανούσιες δραστηριότητές του, των οποίων το επίπεδο αναδεικνύεται από τη μεταφορική χρήση των υπογραμμισμένων λέξεων στους ακόλουθους στίχους: «</w:t>
      </w:r>
      <w:r>
        <w:rPr>
          <w:rFonts w:eastAsia="Calibri" w:cs="Calibri" w:cstheme="minorHAnsi"/>
          <w:u w:val="single"/>
        </w:rPr>
        <w:t>Βρυχάται</w:t>
      </w:r>
      <w:r>
        <w:rPr>
          <w:rFonts w:eastAsia="Calibri" w:cs="Calibri" w:cstheme="minorHAnsi"/>
        </w:rPr>
        <w:t xml:space="preserve"> στα γήπεδα τις Κυριακές.», «Κάθε βράδυ </w:t>
      </w:r>
      <w:r>
        <w:rPr>
          <w:rFonts w:eastAsia="Calibri" w:cs="Calibri" w:cstheme="minorHAnsi"/>
          <w:u w:val="single"/>
        </w:rPr>
        <w:t>βαρκάδα με</w:t>
      </w:r>
      <w:r>
        <w:rPr>
          <w:rFonts w:eastAsia="Calibri" w:cs="Calibri" w:cstheme="minorHAnsi"/>
        </w:rPr>
        <w:t xml:space="preserve"> την </w:t>
      </w:r>
      <w:r>
        <w:rPr>
          <w:rFonts w:eastAsia="Calibri" w:cs="Calibri" w:cstheme="minorHAnsi"/>
          <w:u w:val="single"/>
        </w:rPr>
        <w:t>πολυθρόνα</w:t>
      </w:r>
      <w:r>
        <w:rPr>
          <w:rFonts w:eastAsia="Calibri" w:cs="Calibri" w:cstheme="minorHAnsi"/>
        </w:rPr>
        <w:t xml:space="preserve"> στα κανάλια.» και όπως αποκαλύπτει ξεκάθαρα το ποιητικό υποκείμενο στον στ.  8: «Τα ουσιώδη αυτά και τα συνηθισμένα, η ζωή του.»</w:t>
      </w:r>
    </w:p>
    <w:p>
      <w:pPr>
        <w:pStyle w:val="1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</w:rPr>
        <w:t xml:space="preserve">την έμφαση που δίνει στα ασήμαντα και την αδιαφορία που επιδεικνύει στα σημαντικά, όπως αναδεικνύεται από τις ακόλουθες αντιθέσεις, οι οποίες συνιστούν ταυτόχρονα και χαρακτηριστικά γνωρίσματά του: «Ηρωικά μαχόμενος» </w:t>
      </w:r>
      <w:r>
        <w:rPr>
          <w:rFonts w:eastAsia="Calibri" w:cs="Calibri" w:cstheme="minorHAnsi"/>
        </w:rPr>
        <w:t>#</w:t>
      </w:r>
      <w:r>
        <w:rPr>
          <w:rFonts w:eastAsia="Calibri" w:cs="Calibri" w:cstheme="minorHAnsi"/>
        </w:rPr>
        <w:t xml:space="preserve"> «Απών», «κωφάλαλος», «αμέτοχος»</w:t>
      </w:r>
    </w:p>
    <w:p>
      <w:pPr>
        <w:pStyle w:val="1"/>
        <w:spacing w:lineRule="auto" w:line="360" w:before="0" w:after="0"/>
        <w:contextualSpacing/>
        <w:jc w:val="both"/>
        <w:rPr/>
      </w:pPr>
      <w:r>
        <w:rPr>
          <w:rFonts w:eastAsia="Calibri" w:cs="Calibri" w:cstheme="minorHAnsi"/>
        </w:rPr>
        <w:t>Επιπλέον εκφραστικοί τρόποι (αρκούν τρεις συνολικά):</w:t>
      </w:r>
    </w:p>
    <w:p>
      <w:pPr>
        <w:pStyle w:val="1"/>
        <w:numPr>
          <w:ilvl w:val="0"/>
          <w:numId w:val="2"/>
        </w:numPr>
        <w:spacing w:lineRule="auto" w:line="360" w:before="0" w:after="0"/>
        <w:ind w:left="720" w:hanging="0"/>
        <w:contextualSpacing/>
        <w:jc w:val="both"/>
        <w:rPr/>
      </w:pPr>
      <w:r>
        <w:rPr>
          <w:rFonts w:eastAsia="Calibri" w:cs="Calibri" w:cstheme="minorHAnsi"/>
        </w:rPr>
        <w:t>χρόνος ενεστώτας και γ΄ πρόσωπο → διαχρονικότητα → συνάδει με τον Κανόνα</w:t>
      </w:r>
    </w:p>
    <w:p>
      <w:pPr>
        <w:pStyle w:val="1"/>
        <w:numPr>
          <w:ilvl w:val="0"/>
          <w:numId w:val="2"/>
        </w:numPr>
        <w:spacing w:lineRule="auto" w:line="360" w:before="0" w:after="0"/>
        <w:ind w:left="720" w:hanging="0"/>
        <w:contextualSpacing/>
        <w:jc w:val="both"/>
        <w:rPr/>
      </w:pPr>
      <w:r>
        <w:rPr>
          <w:rFonts w:eastAsia="Calibri" w:cs="Calibri" w:cstheme="minorHAnsi"/>
        </w:rPr>
        <w:t xml:space="preserve">έντονα σαρκαστικός τόνος → στις παρενθετικές προτάσεις, στις αντιθέσεις και στην οριοθέτηση των επιλογών στις οποίες προβαίνει (δραστηριότητες και χώροι) με τη χρήση ανάλογων επιθέτων, π.χ. </w:t>
      </w:r>
      <w:r>
        <w:rPr>
          <w:rFonts w:eastAsia="Calibri" w:cs="Calibri" w:cstheme="minorHAnsi"/>
          <w:u w:val="single"/>
        </w:rPr>
        <w:t>ιερή</w:t>
      </w:r>
      <w:r>
        <w:rPr>
          <w:rFonts w:eastAsia="Calibri" w:cs="Calibri" w:cstheme="minorHAnsi"/>
        </w:rPr>
        <w:t xml:space="preserve"> κουζίνα, </w:t>
      </w:r>
      <w:r>
        <w:rPr>
          <w:rFonts w:eastAsia="Calibri" w:cs="Calibri" w:cstheme="minorHAnsi"/>
          <w:u w:val="single"/>
        </w:rPr>
        <w:t>άβατη</w:t>
      </w:r>
      <w:r>
        <w:rPr>
          <w:rFonts w:eastAsia="Calibri" w:cs="Calibri" w:cstheme="minorHAnsi"/>
        </w:rPr>
        <w:t xml:space="preserve"> παστάδα, </w:t>
      </w:r>
      <w:r>
        <w:rPr>
          <w:rFonts w:eastAsia="Calibri" w:cs="Calibri" w:cstheme="minorHAnsi"/>
          <w:u w:val="single"/>
        </w:rPr>
        <w:t>σκοτεινή</w:t>
      </w:r>
      <w:r>
        <w:rPr>
          <w:rFonts w:eastAsia="Calibri" w:cs="Calibri" w:cstheme="minorHAnsi"/>
        </w:rPr>
        <w:t xml:space="preserve"> βοή,  </w:t>
      </w:r>
      <w:r>
        <w:rPr>
          <w:rFonts w:eastAsia="Calibri" w:cs="Calibri" w:cstheme="minorHAnsi"/>
          <w:u w:val="single"/>
        </w:rPr>
        <w:t>βολεμένες</w:t>
      </w:r>
      <w:r>
        <w:rPr>
          <w:rFonts w:eastAsia="Calibri" w:cs="Calibri" w:cstheme="minorHAnsi"/>
        </w:rPr>
        <w:t xml:space="preserve"> μάζες</w:t>
      </w:r>
    </w:p>
    <w:p>
      <w:pPr>
        <w:pStyle w:val="1"/>
        <w:numPr>
          <w:ilvl w:val="0"/>
          <w:numId w:val="2"/>
        </w:numPr>
        <w:spacing w:lineRule="auto" w:line="360" w:before="0" w:after="0"/>
        <w:ind w:left="720" w:hanging="0"/>
        <w:contextualSpacing/>
        <w:jc w:val="both"/>
        <w:rPr/>
      </w:pPr>
      <w:r>
        <w:rPr>
          <w:rFonts w:eastAsia="Calibri" w:cs="Calibri" w:cstheme="minorHAnsi"/>
        </w:rPr>
        <w:t>λιτό ύφος → βραχυπερίοδος λόγος</w:t>
      </w:r>
    </w:p>
    <w:p>
      <w:pPr>
        <w:pStyle w:val="1"/>
        <w:numPr>
          <w:ilvl w:val="0"/>
          <w:numId w:val="2"/>
        </w:numPr>
        <w:spacing w:lineRule="auto" w:line="360" w:before="0" w:after="0"/>
        <w:ind w:left="720" w:hanging="0"/>
        <w:contextualSpacing/>
        <w:jc w:val="both"/>
        <w:rPr/>
      </w:pPr>
      <w:r>
        <w:rPr>
          <w:rFonts w:eastAsia="Calibri" w:cs="Calibri" w:cstheme="minorHAnsi"/>
        </w:rPr>
        <w:t xml:space="preserve">επίκληση στον Μπρεχτ, χρήση β΄ πληθ. προσώπου – εναλλαγή ρημ. </w:t>
      </w:r>
      <w:r>
        <w:rPr>
          <w:rFonts w:eastAsia="Calibri" w:cs="Calibri" w:cstheme="minorHAnsi"/>
        </w:rPr>
        <w:t>π</w:t>
      </w:r>
      <w:r>
        <w:rPr>
          <w:rFonts w:eastAsia="Calibri" w:cs="Calibri" w:cstheme="minorHAnsi"/>
        </w:rPr>
        <w:t xml:space="preserve">ροσ. → το φαινόμενο αποκτά ιστορική διάσταση </w:t>
      </w:r>
    </w:p>
    <w:p>
      <w:pPr>
        <w:pStyle w:val="1"/>
        <w:spacing w:lineRule="auto" w:line="360" w:before="0" w:after="0"/>
        <w:ind w:hanging="0"/>
        <w:contextualSpacing/>
        <w:jc w:val="both"/>
        <w:rPr/>
      </w:pPr>
      <w:r>
        <w:rPr>
          <w:rFonts w:eastAsia="Calibri" w:cs="Calibri" w:cstheme="minorHAnsi"/>
        </w:rPr>
        <w:t xml:space="preserve">Τέλος, ο μαθητής/ η μαθήτρια, ανάλογα με τον παραστατικό του/ </w:t>
      </w:r>
      <w:r>
        <w:rPr>
          <w:rFonts w:eastAsia="Calibri" w:cs="Calibri" w:cstheme="minorHAnsi"/>
        </w:rPr>
        <w:t>της</w:t>
      </w:r>
      <w:r>
        <w:rPr>
          <w:rFonts w:eastAsia="Calibri" w:cs="Calibri" w:cstheme="minorHAnsi"/>
        </w:rPr>
        <w:t xml:space="preserve"> κύκλο, μπορεί να τοποθετηθεί ως προς την επικαιρική διάσταση του θέματος του Κειμένου 3, αλλά και </w:t>
      </w:r>
      <w:r>
        <w:rPr>
          <w:rFonts w:eastAsia="Calibri" w:cs="Calibri" w:cstheme="minorHAnsi"/>
        </w:rPr>
        <w:t xml:space="preserve">ως προς το </w:t>
      </w:r>
      <w:r>
        <w:rPr>
          <w:rFonts w:eastAsia="Calibri" w:cs="Calibri" w:cstheme="minorHAnsi"/>
        </w:rPr>
        <w:t>ότι ο κομφορμισμός ως στάση ζωής είναι καταδικαστέος και σε κάθε εποχή προοιωνίζει αρνητικές κοινωνικές και πολιτικές εξελίξεις.</w:t>
      </w:r>
    </w:p>
    <w:p>
      <w:pPr>
        <w:pStyle w:val="Normal"/>
        <w:spacing w:lineRule="auto" w:line="360" w:before="0" w:after="0"/>
        <w:contextualSpacing/>
        <w:jc w:val="right"/>
        <w:rPr>
          <w:b/>
          <w:b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865e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Σώμα κειμένου Char"/>
    <w:basedOn w:val="DefaultParagraphFont"/>
    <w:link w:val="a3"/>
    <w:qFormat/>
    <w:rsid w:val="00891786"/>
    <w:rPr>
      <w:rFonts w:eastAsia="Calibri" w:eastAsiaTheme="minorHAnsi"/>
      <w:lang w:eastAsia="en-US"/>
    </w:rPr>
  </w:style>
  <w:style w:type="character" w:styleId="Char1" w:customStyle="1">
    <w:name w:val="Κείμενο υποσημείωσης Char"/>
    <w:basedOn w:val="DefaultParagraphFont"/>
    <w:uiPriority w:val="99"/>
    <w:semiHidden/>
    <w:qFormat/>
    <w:rsid w:val="005c2cda"/>
    <w:rPr>
      <w:sz w:val="20"/>
      <w:szCs w:val="20"/>
    </w:rPr>
  </w:style>
  <w:style w:type="character" w:styleId="Style14" w:customStyle="1">
    <w:name w:val="Αγκίστρωση υποσημείωσης"/>
    <w:rsid w:val="002e705f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5c2cda"/>
    <w:rPr>
      <w:vertAlign w:val="superscript"/>
    </w:rPr>
  </w:style>
  <w:style w:type="character" w:styleId="Style15" w:customStyle="1">
    <w:name w:val="Σύνδεσμος διαδικτύου"/>
    <w:basedOn w:val="DefaultParagraphFont"/>
    <w:uiPriority w:val="99"/>
    <w:semiHidden/>
    <w:unhideWhenUsed/>
    <w:rsid w:val="005c2cda"/>
    <w:rPr>
      <w:color w:val="0000FF"/>
      <w:u w:val="single"/>
    </w:rPr>
  </w:style>
  <w:style w:type="character" w:styleId="Style16" w:customStyle="1">
    <w:name w:val="Χαρακτήρες υποσημείωσης"/>
    <w:qFormat/>
    <w:rsid w:val="002e705f"/>
    <w:rPr/>
  </w:style>
  <w:style w:type="character" w:styleId="Style17" w:customStyle="1">
    <w:name w:val="Αγκίστρωση σημειώσεων τέλους"/>
    <w:rsid w:val="002e705f"/>
    <w:rPr>
      <w:vertAlign w:val="superscript"/>
    </w:rPr>
  </w:style>
  <w:style w:type="character" w:styleId="Style18" w:customStyle="1">
    <w:name w:val="Χαρακτήρες σημείωσης τέλους"/>
    <w:qFormat/>
    <w:rsid w:val="002e705f"/>
    <w:rPr/>
  </w:style>
  <w:style w:type="character" w:styleId="Style19" w:customStyle="1">
    <w:name w:val="Κουκκίδες"/>
    <w:qFormat/>
    <w:rsid w:val="002e705f"/>
    <w:rPr>
      <w:rFonts w:ascii="OpenSymbol" w:hAnsi="OpenSymbol" w:eastAsia="OpenSymbol" w:cs="OpenSymbol"/>
    </w:rPr>
  </w:style>
  <w:style w:type="paragraph" w:styleId="Style20" w:customStyle="1">
    <w:name w:val="Επικεφαλίδα"/>
    <w:basedOn w:val="Normal"/>
    <w:next w:val="Style21"/>
    <w:qFormat/>
    <w:rsid w:val="002e705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1">
    <w:name w:val="Body Text"/>
    <w:basedOn w:val="Normal"/>
    <w:link w:val="Char"/>
    <w:rsid w:val="00891786"/>
    <w:pPr>
      <w:spacing w:before="0" w:after="140"/>
    </w:pPr>
    <w:rPr>
      <w:rFonts w:eastAsia="Calibri" w:eastAsiaTheme="minorHAnsi"/>
      <w:lang w:eastAsia="en-US"/>
    </w:rPr>
  </w:style>
  <w:style w:type="paragraph" w:styleId="Style22">
    <w:name w:val="List"/>
    <w:basedOn w:val="Style21"/>
    <w:rsid w:val="002e705f"/>
    <w:pPr/>
    <w:rPr>
      <w:rFonts w:cs="Lucida Sans"/>
    </w:rPr>
  </w:style>
  <w:style w:type="paragraph" w:styleId="Style23" w:customStyle="1">
    <w:name w:val="Caption"/>
    <w:basedOn w:val="Normal"/>
    <w:qFormat/>
    <w:rsid w:val="002e705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 w:customStyle="1">
    <w:name w:val="Ευρετήριο"/>
    <w:basedOn w:val="Normal"/>
    <w:qFormat/>
    <w:rsid w:val="002e705f"/>
    <w:pPr>
      <w:suppressLineNumbers/>
    </w:pPr>
    <w:rPr>
      <w:rFonts w:cs="Lucida Sans"/>
    </w:rPr>
  </w:style>
  <w:style w:type="paragraph" w:styleId="Style25" w:customStyle="1">
    <w:name w:val="Footnote Text"/>
    <w:basedOn w:val="Normal"/>
    <w:uiPriority w:val="99"/>
    <w:semiHidden/>
    <w:unhideWhenUsed/>
    <w:rsid w:val="005c2cda"/>
    <w:pPr>
      <w:spacing w:lineRule="auto" w:line="240" w:before="0" w:after="0"/>
    </w:pPr>
    <w:rPr>
      <w:sz w:val="20"/>
      <w:szCs w:val="20"/>
    </w:rPr>
  </w:style>
  <w:style w:type="paragraph" w:styleId="1" w:customStyle="1">
    <w:name w:val="Παράγραφος λίστας1"/>
    <w:basedOn w:val="Normal"/>
    <w:qFormat/>
    <w:rsid w:val="002e705f"/>
    <w:pPr>
      <w:ind w:left="720" w:hanging="0"/>
    </w:pPr>
    <w:rPr>
      <w:rFonts w:ascii="Calibri" w:hAnsi="Calibri" w:eastAsia="SimSun" w:cs="font345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E1F5-6C47-412D-B38D-8AB5F97D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LibreOffice/7.1.8.1$Windows_X86_64 LibreOffice_project/e1f30c802c3269a1d052614453f260e49458c82c</Application>
  <AppVersion>15.0000</AppVersion>
  <Pages>3</Pages>
  <Words>817</Words>
  <Characters>4726</Characters>
  <CharactersWithSpaces>5502</CharactersWithSpaces>
  <Paragraphs>33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2022-09-27T21:12:00Z</dcterms:created>
  <dc:creator>nikosalefantos@gmail.com</dc:creator>
  <dc:description/>
  <dc:language>el-GR</dc:language>
  <cp:lastModifiedBy>ΕΥΘΥΜΙΑ ΧΑΤΖΗΚΥΡΙΑΚΟΥ</cp:lastModifiedBy>
  <dcterms:modified xsi:type="dcterms:W3CDTF">2022-10-02T01:39:51Z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