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BC" w:rsidRPr="00EB5D81" w:rsidRDefault="001B68BC" w:rsidP="001B68BC">
      <w:pPr>
        <w:spacing w:after="0" w:line="360" w:lineRule="auto"/>
        <w:jc w:val="both"/>
        <w:rPr>
          <w:b/>
        </w:rPr>
      </w:pPr>
      <w:r w:rsidRPr="00EB5D81">
        <w:rPr>
          <w:b/>
        </w:rPr>
        <w:t>ΕΛΛΗΝΙΚΗ ΓΛΩΣΣΑ (ΝΕΟΕΛΛΗΝΙΚΗ ΓΛΩΣΣΑ ΚΑΙ ΛΟΓΟΤΕΧΝΙΑ)</w:t>
      </w:r>
    </w:p>
    <w:p w:rsidR="001B68BC" w:rsidRDefault="001B68BC" w:rsidP="001B68BC">
      <w:pPr>
        <w:spacing w:after="0" w:line="360" w:lineRule="auto"/>
        <w:jc w:val="both"/>
        <w:rPr>
          <w:b/>
        </w:rPr>
      </w:pPr>
      <w:r>
        <w:rPr>
          <w:b/>
        </w:rPr>
        <w:t>Γ</w:t>
      </w:r>
      <w:r w:rsidRPr="00EB5D81">
        <w:rPr>
          <w:b/>
        </w:rPr>
        <w:t xml:space="preserve">΄ ΤΑΞΗ ΗΜΕΡΗΣΙΟΥ ΚΑΙ ΕΣΠΕΡΙΝΟΥ ΓΕΛ  </w:t>
      </w:r>
    </w:p>
    <w:p w:rsidR="001B68BC" w:rsidRDefault="001B68BC" w:rsidP="001B68BC">
      <w:pPr>
        <w:spacing w:line="360" w:lineRule="auto"/>
        <w:jc w:val="both"/>
        <w:rPr>
          <w:rFonts w:cstheme="minorHAnsi"/>
          <w:b/>
        </w:rPr>
      </w:pPr>
    </w:p>
    <w:p w:rsidR="001B68BC" w:rsidRPr="00EB5D81" w:rsidRDefault="001B68BC" w:rsidP="00321795">
      <w:pPr>
        <w:spacing w:line="360" w:lineRule="auto"/>
        <w:jc w:val="center"/>
        <w:rPr>
          <w:rFonts w:cstheme="minorHAnsi"/>
          <w:b/>
        </w:rPr>
      </w:pPr>
      <w:r w:rsidRPr="00EB5D81">
        <w:rPr>
          <w:rFonts w:cstheme="minorHAnsi"/>
          <w:b/>
        </w:rPr>
        <w:t>ΕΝΔΕΙΚΤΙΚΕΣ ΑΠΑΝΤΗΣΕΙΣ</w:t>
      </w:r>
    </w:p>
    <w:p w:rsidR="001B68BC" w:rsidRPr="00EB5D81" w:rsidRDefault="001B68BC" w:rsidP="001B68BC">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p>
    <w:p w:rsidR="001B68BC" w:rsidRPr="00EB5D81" w:rsidRDefault="001B68BC" w:rsidP="001B68BC">
      <w:pPr>
        <w:spacing w:line="360" w:lineRule="auto"/>
        <w:jc w:val="both"/>
        <w:rPr>
          <w:rFonts w:cstheme="minorHAnsi"/>
        </w:rPr>
      </w:pPr>
    </w:p>
    <w:p w:rsidR="001B68BC" w:rsidRDefault="001B68BC" w:rsidP="001B68BC">
      <w:pPr>
        <w:spacing w:line="360" w:lineRule="auto"/>
        <w:jc w:val="both"/>
        <w:rPr>
          <w:rFonts w:cstheme="minorHAnsi"/>
          <w:b/>
        </w:rPr>
      </w:pPr>
      <w:r w:rsidRPr="00EB5D81">
        <w:rPr>
          <w:rFonts w:cstheme="minorHAnsi"/>
          <w:b/>
        </w:rPr>
        <w:t xml:space="preserve">ΘΕΜΑ </w:t>
      </w:r>
      <w:r w:rsidR="000E3F8C">
        <w:rPr>
          <w:rFonts w:cstheme="minorHAnsi"/>
          <w:b/>
        </w:rPr>
        <w:t>2</w:t>
      </w:r>
      <w:r w:rsidRPr="00EB5D81">
        <w:rPr>
          <w:rFonts w:cstheme="minorHAnsi"/>
          <w:b/>
        </w:rPr>
        <w:t xml:space="preserve"> (μονάδες 35)</w:t>
      </w:r>
    </w:p>
    <w:p w:rsidR="00321795" w:rsidRDefault="00321795" w:rsidP="001B68BC">
      <w:pPr>
        <w:spacing w:line="360" w:lineRule="auto"/>
        <w:jc w:val="both"/>
        <w:rPr>
          <w:rFonts w:cstheme="minorHAnsi"/>
          <w:b/>
        </w:rPr>
      </w:pPr>
    </w:p>
    <w:p w:rsidR="001B68BC" w:rsidRPr="00EB5D81" w:rsidRDefault="00321795" w:rsidP="001B68BC">
      <w:pPr>
        <w:spacing w:line="360" w:lineRule="auto"/>
        <w:jc w:val="both"/>
        <w:rPr>
          <w:rFonts w:cstheme="minorHAnsi"/>
          <w:b/>
        </w:rPr>
      </w:pPr>
      <w:r>
        <w:rPr>
          <w:rFonts w:cstheme="minorHAnsi"/>
          <w:b/>
        </w:rPr>
        <w:t>Ε</w:t>
      </w:r>
      <w:r w:rsidR="001B68BC" w:rsidRPr="00EB5D81">
        <w:rPr>
          <w:rFonts w:cstheme="minorHAnsi"/>
          <w:b/>
        </w:rPr>
        <w:t xml:space="preserve">ρώτημα </w:t>
      </w:r>
      <w:r>
        <w:rPr>
          <w:rFonts w:cstheme="minorHAnsi"/>
          <w:b/>
        </w:rPr>
        <w:t>1</w:t>
      </w:r>
      <w:r w:rsidRPr="00321795">
        <w:rPr>
          <w:rFonts w:cstheme="minorHAnsi"/>
          <w:b/>
          <w:vertAlign w:val="superscript"/>
        </w:rPr>
        <w:t>ο</w:t>
      </w:r>
      <w:r>
        <w:rPr>
          <w:rFonts w:cstheme="minorHAnsi"/>
          <w:b/>
        </w:rPr>
        <w:t xml:space="preserve"> </w:t>
      </w:r>
      <w:r w:rsidR="001B68BC" w:rsidRPr="00EB5D81">
        <w:rPr>
          <w:rFonts w:cstheme="minorHAnsi"/>
          <w:b/>
        </w:rPr>
        <w:t>(μονάδες 1</w:t>
      </w:r>
      <w:r w:rsidR="001B68BC">
        <w:rPr>
          <w:rFonts w:cstheme="minorHAnsi"/>
          <w:b/>
        </w:rPr>
        <w:t>5</w:t>
      </w:r>
      <w:r w:rsidR="001B68BC" w:rsidRPr="00EB5D81">
        <w:rPr>
          <w:rFonts w:cstheme="minorHAnsi"/>
          <w:b/>
        </w:rPr>
        <w:t>)</w:t>
      </w:r>
    </w:p>
    <w:p w:rsidR="001B68BC" w:rsidRDefault="001B68BC" w:rsidP="001B68BC">
      <w:pPr>
        <w:spacing w:after="0" w:line="360" w:lineRule="auto"/>
        <w:jc w:val="both"/>
        <w:rPr>
          <w:bCs/>
        </w:rPr>
      </w:pPr>
      <w:r w:rsidRPr="00321795">
        <w:rPr>
          <w:b/>
          <w:bCs/>
        </w:rPr>
        <w:t>1</w:t>
      </w:r>
      <w:r w:rsidR="00321795" w:rsidRPr="00321795">
        <w:rPr>
          <w:b/>
          <w:bCs/>
        </w:rPr>
        <w:t xml:space="preserve">. </w:t>
      </w:r>
      <w:r w:rsidRPr="00321795">
        <w:rPr>
          <w:b/>
          <w:bCs/>
        </w:rPr>
        <w:t>Σ</w:t>
      </w:r>
      <w:r>
        <w:rPr>
          <w:bCs/>
        </w:rPr>
        <w:t xml:space="preserve"> «</w:t>
      </w:r>
      <w:r w:rsidR="00907CB8">
        <w:rPr>
          <w:bCs/>
        </w:rPr>
        <w:t>Αυτό σημαίνει ότι …. Χρειάζεται ν’ αντιμετωπιστούν</w:t>
      </w:r>
      <w:r>
        <w:rPr>
          <w:bCs/>
        </w:rPr>
        <w:t>».  (</w:t>
      </w:r>
      <w:r w:rsidR="00321795">
        <w:rPr>
          <w:bCs/>
        </w:rPr>
        <w:t>2</w:t>
      </w:r>
      <w:r w:rsidR="00321795" w:rsidRPr="00321795">
        <w:rPr>
          <w:bCs/>
          <w:vertAlign w:val="superscript"/>
        </w:rPr>
        <w:t>η</w:t>
      </w:r>
      <w:r w:rsidR="00321795">
        <w:rPr>
          <w:bCs/>
        </w:rPr>
        <w:t xml:space="preserve"> </w:t>
      </w:r>
      <w:r>
        <w:rPr>
          <w:bCs/>
        </w:rPr>
        <w:t>παράγραφος)</w:t>
      </w:r>
    </w:p>
    <w:p w:rsidR="001B68BC" w:rsidRDefault="001B68BC" w:rsidP="001B68BC">
      <w:pPr>
        <w:spacing w:after="0" w:line="360" w:lineRule="auto"/>
        <w:jc w:val="both"/>
        <w:rPr>
          <w:bCs/>
        </w:rPr>
      </w:pPr>
      <w:r w:rsidRPr="00321795">
        <w:rPr>
          <w:b/>
          <w:bCs/>
        </w:rPr>
        <w:t>2</w:t>
      </w:r>
      <w:r w:rsidR="00321795" w:rsidRPr="00321795">
        <w:rPr>
          <w:b/>
          <w:bCs/>
        </w:rPr>
        <w:t xml:space="preserve">. </w:t>
      </w:r>
      <w:r w:rsidR="00907CB8" w:rsidRPr="00321795">
        <w:rPr>
          <w:b/>
          <w:bCs/>
        </w:rPr>
        <w:t>Σ</w:t>
      </w:r>
      <w:r>
        <w:rPr>
          <w:bCs/>
        </w:rPr>
        <w:t xml:space="preserve"> «</w:t>
      </w:r>
      <w:r w:rsidR="00321795">
        <w:rPr>
          <w:bCs/>
        </w:rPr>
        <w:t>Πιο συγκεκριμέ</w:t>
      </w:r>
      <w:r w:rsidR="00907CB8">
        <w:rPr>
          <w:bCs/>
        </w:rPr>
        <w:t>να, οι διαμαρτυρόμενοι ισχυρίζονται ότι … κάνουν τον κάθε λαό μοναδικό</w:t>
      </w:r>
      <w:r>
        <w:rPr>
          <w:bCs/>
        </w:rPr>
        <w:t>». (</w:t>
      </w:r>
      <w:r w:rsidR="00321795">
        <w:rPr>
          <w:bCs/>
        </w:rPr>
        <w:t>3</w:t>
      </w:r>
      <w:r w:rsidR="00321795" w:rsidRPr="00321795">
        <w:rPr>
          <w:bCs/>
          <w:vertAlign w:val="superscript"/>
        </w:rPr>
        <w:t>η</w:t>
      </w:r>
      <w:r w:rsidR="00321795">
        <w:rPr>
          <w:bCs/>
        </w:rPr>
        <w:t xml:space="preserve"> </w:t>
      </w:r>
      <w:r>
        <w:rPr>
          <w:bCs/>
        </w:rPr>
        <w:t xml:space="preserve">παράγραφος) </w:t>
      </w:r>
    </w:p>
    <w:p w:rsidR="001B68BC" w:rsidRDefault="001B68BC" w:rsidP="001B68BC">
      <w:pPr>
        <w:spacing w:after="0" w:line="360" w:lineRule="auto"/>
        <w:jc w:val="both"/>
        <w:rPr>
          <w:bCs/>
        </w:rPr>
      </w:pPr>
      <w:r w:rsidRPr="00321795">
        <w:rPr>
          <w:b/>
          <w:bCs/>
        </w:rPr>
        <w:t>3</w:t>
      </w:r>
      <w:r w:rsidR="00321795" w:rsidRPr="00321795">
        <w:rPr>
          <w:b/>
          <w:bCs/>
        </w:rPr>
        <w:t xml:space="preserve">. </w:t>
      </w:r>
      <w:r w:rsidR="00907CB8" w:rsidRPr="00321795">
        <w:rPr>
          <w:b/>
          <w:bCs/>
        </w:rPr>
        <w:t>Σ</w:t>
      </w:r>
      <w:r>
        <w:rPr>
          <w:bCs/>
        </w:rPr>
        <w:t xml:space="preserve"> «</w:t>
      </w:r>
      <w:r w:rsidR="00CF6E8D">
        <w:rPr>
          <w:bCs/>
        </w:rPr>
        <w:t>Στο διάβα της άλλους λαούς … μαζί με τους πολιτισμούς τους</w:t>
      </w:r>
      <w:r>
        <w:rPr>
          <w:bCs/>
        </w:rPr>
        <w:t>». (</w:t>
      </w:r>
      <w:r w:rsidR="00321795">
        <w:rPr>
          <w:bCs/>
        </w:rPr>
        <w:t>4</w:t>
      </w:r>
      <w:r w:rsidR="00321795" w:rsidRPr="00321795">
        <w:rPr>
          <w:bCs/>
          <w:vertAlign w:val="superscript"/>
        </w:rPr>
        <w:t>η</w:t>
      </w:r>
      <w:r>
        <w:rPr>
          <w:bCs/>
        </w:rPr>
        <w:t xml:space="preserve"> παράγραφος) </w:t>
      </w:r>
    </w:p>
    <w:p w:rsidR="001B68BC" w:rsidRDefault="001B68BC" w:rsidP="001B68BC">
      <w:pPr>
        <w:spacing w:after="0" w:line="360" w:lineRule="auto"/>
        <w:jc w:val="both"/>
        <w:rPr>
          <w:bCs/>
        </w:rPr>
      </w:pPr>
      <w:r w:rsidRPr="00321795">
        <w:rPr>
          <w:b/>
          <w:bCs/>
        </w:rPr>
        <w:t>4</w:t>
      </w:r>
      <w:r w:rsidR="00321795" w:rsidRPr="00321795">
        <w:rPr>
          <w:b/>
          <w:bCs/>
        </w:rPr>
        <w:t xml:space="preserve">. </w:t>
      </w:r>
      <w:r w:rsidR="00CF6E8D" w:rsidRPr="00321795">
        <w:rPr>
          <w:b/>
          <w:bCs/>
        </w:rPr>
        <w:t>Λ</w:t>
      </w:r>
      <w:r>
        <w:rPr>
          <w:bCs/>
        </w:rPr>
        <w:t xml:space="preserve"> «</w:t>
      </w:r>
      <w:r w:rsidR="00CF6E8D">
        <w:rPr>
          <w:bCs/>
        </w:rPr>
        <w:t>Στο σημείο αυτό … Αυτό το ενδεχόμενο υπάρχει</w:t>
      </w:r>
      <w:r>
        <w:rPr>
          <w:bCs/>
        </w:rPr>
        <w:t>». (</w:t>
      </w:r>
      <w:r w:rsidR="00321795">
        <w:rPr>
          <w:bCs/>
        </w:rPr>
        <w:t>5</w:t>
      </w:r>
      <w:r w:rsidR="00321795" w:rsidRPr="00321795">
        <w:rPr>
          <w:bCs/>
          <w:vertAlign w:val="superscript"/>
        </w:rPr>
        <w:t>η</w:t>
      </w:r>
      <w:r w:rsidR="00321795">
        <w:rPr>
          <w:bCs/>
        </w:rPr>
        <w:t xml:space="preserve"> </w:t>
      </w:r>
      <w:r>
        <w:rPr>
          <w:bCs/>
        </w:rPr>
        <w:t>παράγραφος)</w:t>
      </w:r>
    </w:p>
    <w:p w:rsidR="001B68BC" w:rsidRDefault="001B68BC" w:rsidP="001B68BC">
      <w:pPr>
        <w:spacing w:after="0" w:line="360" w:lineRule="auto"/>
        <w:jc w:val="both"/>
        <w:rPr>
          <w:bCs/>
        </w:rPr>
      </w:pPr>
      <w:r w:rsidRPr="00321795">
        <w:rPr>
          <w:b/>
          <w:bCs/>
        </w:rPr>
        <w:t>5</w:t>
      </w:r>
      <w:r w:rsidR="00321795" w:rsidRPr="00321795">
        <w:rPr>
          <w:b/>
          <w:bCs/>
        </w:rPr>
        <w:t xml:space="preserve">. </w:t>
      </w:r>
      <w:r w:rsidR="00CF6E8D" w:rsidRPr="00321795">
        <w:rPr>
          <w:b/>
          <w:bCs/>
        </w:rPr>
        <w:t>Σ</w:t>
      </w:r>
      <w:r>
        <w:rPr>
          <w:bCs/>
        </w:rPr>
        <w:t xml:space="preserve"> «</w:t>
      </w:r>
      <w:r w:rsidR="00CF6E8D">
        <w:rPr>
          <w:bCs/>
        </w:rPr>
        <w:t>Αλλά αν αμφιβάλλουμε για την ανθεκτικότητά τους …. Σε όσους το ισχυρίζονται</w:t>
      </w:r>
      <w:r>
        <w:rPr>
          <w:bCs/>
        </w:rPr>
        <w:t>». (</w:t>
      </w:r>
      <w:r w:rsidR="00321795">
        <w:rPr>
          <w:bCs/>
        </w:rPr>
        <w:t>6</w:t>
      </w:r>
      <w:r w:rsidR="00321795" w:rsidRPr="00321795">
        <w:rPr>
          <w:bCs/>
          <w:vertAlign w:val="superscript"/>
        </w:rPr>
        <w:t>η</w:t>
      </w:r>
      <w:r w:rsidR="00321795">
        <w:rPr>
          <w:bCs/>
        </w:rPr>
        <w:t xml:space="preserve"> </w:t>
      </w:r>
      <w:r>
        <w:rPr>
          <w:bCs/>
        </w:rPr>
        <w:t xml:space="preserve">παράγραφος) </w:t>
      </w:r>
    </w:p>
    <w:p w:rsidR="001B68BC" w:rsidRPr="00933FC5" w:rsidRDefault="001B68BC" w:rsidP="001B68BC">
      <w:pPr>
        <w:spacing w:after="0" w:line="360" w:lineRule="auto"/>
        <w:jc w:val="both"/>
        <w:rPr>
          <w:bCs/>
        </w:rPr>
      </w:pPr>
    </w:p>
    <w:p w:rsidR="001B68BC" w:rsidRPr="00EB5D81" w:rsidRDefault="00321795" w:rsidP="001B68BC">
      <w:pPr>
        <w:spacing w:after="0" w:line="360" w:lineRule="auto"/>
        <w:jc w:val="both"/>
        <w:rPr>
          <w:b/>
        </w:rPr>
      </w:pPr>
      <w:r>
        <w:rPr>
          <w:b/>
        </w:rPr>
        <w:t>Ε</w:t>
      </w:r>
      <w:r w:rsidR="001B68BC" w:rsidRPr="00EB5D81">
        <w:rPr>
          <w:b/>
        </w:rPr>
        <w:t>ρώτημα</w:t>
      </w:r>
      <w:r>
        <w:rPr>
          <w:b/>
        </w:rPr>
        <w:t xml:space="preserve"> 2</w:t>
      </w:r>
      <w:r w:rsidRPr="00321795">
        <w:rPr>
          <w:b/>
          <w:vertAlign w:val="superscript"/>
        </w:rPr>
        <w:t>ο</w:t>
      </w:r>
      <w:r>
        <w:rPr>
          <w:b/>
        </w:rPr>
        <w:t xml:space="preserve"> </w:t>
      </w:r>
      <w:r w:rsidR="001B68BC" w:rsidRPr="00EB5D81">
        <w:rPr>
          <w:b/>
        </w:rPr>
        <w:t>(μονάδες 10)</w:t>
      </w:r>
    </w:p>
    <w:p w:rsidR="001B68BC" w:rsidRDefault="00E309A6" w:rsidP="001B68BC">
      <w:pPr>
        <w:spacing w:after="0" w:line="360" w:lineRule="auto"/>
        <w:jc w:val="both"/>
        <w:rPr>
          <w:bCs/>
        </w:rPr>
      </w:pPr>
      <w:r>
        <w:rPr>
          <w:bCs/>
        </w:rPr>
        <w:t xml:space="preserve">Αιτιολόγηση χρήσης των εισαγωγικών: </w:t>
      </w:r>
    </w:p>
    <w:p w:rsidR="00E309A6" w:rsidRPr="00A00600" w:rsidRDefault="00E309A6" w:rsidP="00E309A6">
      <w:pPr>
        <w:pStyle w:val="a3"/>
        <w:numPr>
          <w:ilvl w:val="0"/>
          <w:numId w:val="5"/>
        </w:numPr>
        <w:spacing w:line="360" w:lineRule="auto"/>
        <w:jc w:val="both"/>
        <w:rPr>
          <w:i/>
          <w:iCs/>
          <w:color w:val="000000"/>
        </w:rPr>
      </w:pPr>
      <w:r w:rsidRPr="00A00600">
        <w:rPr>
          <w:i/>
          <w:iCs/>
          <w:color w:val="000000"/>
        </w:rPr>
        <w:t>χάσουν μερίδιο</w:t>
      </w:r>
      <w:r w:rsidR="00321795">
        <w:rPr>
          <w:i/>
          <w:iCs/>
          <w:color w:val="000000"/>
        </w:rPr>
        <w:t xml:space="preserve"> </w:t>
      </w:r>
      <w:r>
        <w:rPr>
          <w:rFonts w:cstheme="minorHAnsi"/>
          <w:i/>
          <w:iCs/>
          <w:color w:val="000000"/>
        </w:rPr>
        <w:t>→</w:t>
      </w:r>
      <w:r w:rsidR="00321795">
        <w:rPr>
          <w:rFonts w:cstheme="minorHAnsi"/>
          <w:i/>
          <w:iCs/>
          <w:color w:val="000000"/>
        </w:rPr>
        <w:t xml:space="preserve"> </w:t>
      </w:r>
      <w:r>
        <w:rPr>
          <w:i/>
          <w:iCs/>
          <w:color w:val="000000"/>
        </w:rPr>
        <w:t>συνυποδηλωτικός λόγος, μεταφορική και ειρωνική η λειτουργία τ</w:t>
      </w:r>
      <w:r w:rsidR="00321795">
        <w:rPr>
          <w:i/>
          <w:iCs/>
          <w:color w:val="000000"/>
        </w:rPr>
        <w:t>ης  φράσης στο συγκεκριμένο συγ</w:t>
      </w:r>
      <w:r>
        <w:rPr>
          <w:i/>
          <w:iCs/>
          <w:color w:val="000000"/>
        </w:rPr>
        <w:t xml:space="preserve">κείμενο </w:t>
      </w:r>
      <w:r>
        <w:rPr>
          <w:rFonts w:cstheme="minorHAnsi"/>
          <w:i/>
          <w:iCs/>
          <w:color w:val="000000"/>
        </w:rPr>
        <w:t>·</w:t>
      </w:r>
    </w:p>
    <w:p w:rsidR="00E309A6" w:rsidRPr="00E309A6" w:rsidRDefault="00E309A6" w:rsidP="00E309A6">
      <w:pPr>
        <w:pStyle w:val="a3"/>
        <w:numPr>
          <w:ilvl w:val="0"/>
          <w:numId w:val="5"/>
        </w:numPr>
        <w:spacing w:after="0" w:line="360" w:lineRule="auto"/>
        <w:jc w:val="both"/>
        <w:rPr>
          <w:bCs/>
        </w:rPr>
      </w:pPr>
      <w:r w:rsidRPr="00E309A6">
        <w:rPr>
          <w:i/>
          <w:iCs/>
          <w:color w:val="000000"/>
        </w:rPr>
        <w:t>σήμα κατατεθέν</w:t>
      </w:r>
      <w:r w:rsidR="00321795">
        <w:rPr>
          <w:i/>
          <w:iCs/>
          <w:color w:val="000000"/>
        </w:rPr>
        <w:t xml:space="preserve"> </w:t>
      </w:r>
      <w:r>
        <w:rPr>
          <w:rFonts w:cstheme="minorHAnsi"/>
          <w:i/>
          <w:iCs/>
          <w:color w:val="000000"/>
        </w:rPr>
        <w:t>→</w:t>
      </w:r>
      <w:r>
        <w:rPr>
          <w:color w:val="000000"/>
        </w:rPr>
        <w:t xml:space="preserve"> μεταφορική χρήση της στερεότυπης έκφρασης </w:t>
      </w:r>
      <w:r w:rsidR="00E30EA2">
        <w:rPr>
          <w:color w:val="000000"/>
        </w:rPr>
        <w:t xml:space="preserve">που αφορά τις ετικέτες επώνυμων προϊόντων </w:t>
      </w:r>
      <w:r w:rsidR="00E30EA2">
        <w:rPr>
          <w:rFonts w:cstheme="minorHAnsi"/>
          <w:color w:val="000000"/>
        </w:rPr>
        <w:t>·</w:t>
      </w:r>
    </w:p>
    <w:p w:rsidR="00E309A6" w:rsidRPr="00580275" w:rsidRDefault="00E309A6" w:rsidP="00E309A6">
      <w:pPr>
        <w:pStyle w:val="a3"/>
        <w:numPr>
          <w:ilvl w:val="0"/>
          <w:numId w:val="5"/>
        </w:numPr>
        <w:spacing w:after="0" w:line="360" w:lineRule="auto"/>
        <w:jc w:val="both"/>
        <w:rPr>
          <w:bCs/>
        </w:rPr>
      </w:pPr>
      <w:r w:rsidRPr="00E309A6">
        <w:rPr>
          <w:rFonts w:cstheme="minorHAnsi"/>
          <w:i/>
          <w:iCs/>
        </w:rPr>
        <w:t>τόσο απαραίτητη για την ανθρωπότητα όσο και η βιοποικιλότητα για τη φύση</w:t>
      </w:r>
      <w:r w:rsidR="00E30EA2">
        <w:rPr>
          <w:rFonts w:cstheme="minorHAnsi"/>
          <w:i/>
          <w:iCs/>
        </w:rPr>
        <w:t xml:space="preserve"> →</w:t>
      </w:r>
      <w:r w:rsidR="00E30EA2">
        <w:rPr>
          <w:rFonts w:cstheme="minorHAnsi"/>
        </w:rPr>
        <w:t xml:space="preserve"> αυτούσια μεταφορά αποσπάσματος από την </w:t>
      </w:r>
      <w:r w:rsidR="00E30EA2" w:rsidRPr="00265371">
        <w:rPr>
          <w:rFonts w:cstheme="minorHAnsi"/>
        </w:rPr>
        <w:t>Οικουμενική Διακήρυξη της UNESCO για την Πολιτιστική</w:t>
      </w:r>
      <w:r w:rsidR="00321795">
        <w:rPr>
          <w:rFonts w:cstheme="minorHAnsi"/>
        </w:rPr>
        <w:t xml:space="preserve"> </w:t>
      </w:r>
      <w:r w:rsidR="00E30EA2" w:rsidRPr="00265371">
        <w:rPr>
          <w:rFonts w:cstheme="minorHAnsi"/>
        </w:rPr>
        <w:t>Πολυμορφία</w:t>
      </w:r>
      <w:r w:rsidR="00E30EA2">
        <w:rPr>
          <w:rFonts w:cstheme="minorHAnsi"/>
        </w:rPr>
        <w:t xml:space="preserve">. </w:t>
      </w:r>
    </w:p>
    <w:p w:rsidR="00580275" w:rsidRDefault="00580275" w:rsidP="00580275">
      <w:pPr>
        <w:spacing w:after="0" w:line="360" w:lineRule="auto"/>
        <w:ind w:left="360"/>
        <w:jc w:val="both"/>
        <w:rPr>
          <w:bCs/>
        </w:rPr>
      </w:pPr>
    </w:p>
    <w:p w:rsidR="00AB301C" w:rsidRDefault="00AB301C" w:rsidP="00580275">
      <w:pPr>
        <w:spacing w:after="0" w:line="360" w:lineRule="auto"/>
        <w:jc w:val="both"/>
        <w:rPr>
          <w:bCs/>
        </w:rPr>
      </w:pPr>
      <w:r>
        <w:rPr>
          <w:bCs/>
        </w:rPr>
        <w:t xml:space="preserve">Η λειτουργία των εισαγωγικών στην ανάπτυξη των νοημάτων των κειμένων: </w:t>
      </w:r>
    </w:p>
    <w:p w:rsidR="00580275" w:rsidRPr="00AB301C" w:rsidRDefault="00580275" w:rsidP="00AB301C">
      <w:pPr>
        <w:pStyle w:val="a3"/>
        <w:numPr>
          <w:ilvl w:val="0"/>
          <w:numId w:val="7"/>
        </w:numPr>
        <w:spacing w:after="0" w:line="360" w:lineRule="auto"/>
        <w:jc w:val="both"/>
        <w:rPr>
          <w:bCs/>
        </w:rPr>
      </w:pPr>
      <w:r w:rsidRPr="00AB301C">
        <w:rPr>
          <w:bCs/>
        </w:rPr>
        <w:t xml:space="preserve">Στην πρώτη περίπτωση η χρήση των εισαγωγικών δίνει έμφαση στο ότι δεν είναι πιθανό, κατά την άποψη του αρθρογράφου, να υποχωρήσει η απήχηση των </w:t>
      </w:r>
      <w:r w:rsidRPr="00AB301C">
        <w:rPr>
          <w:bCs/>
        </w:rPr>
        <w:lastRenderedPageBreak/>
        <w:t xml:space="preserve">ελληνικών πολιτισμικών αγαθών στη διεθνή κοινότητα. Η ειρωνική χροιά της εντός εισαγωγικών έκφρασης </w:t>
      </w:r>
      <w:r w:rsidR="00A228E7" w:rsidRPr="00AB301C">
        <w:rPr>
          <w:bCs/>
        </w:rPr>
        <w:t xml:space="preserve">τονίζει ακόμη περισσότερο την άποψη. </w:t>
      </w:r>
    </w:p>
    <w:p w:rsidR="00A228E7" w:rsidRPr="00AB301C" w:rsidRDefault="00A228E7" w:rsidP="00AB301C">
      <w:pPr>
        <w:pStyle w:val="a3"/>
        <w:numPr>
          <w:ilvl w:val="0"/>
          <w:numId w:val="7"/>
        </w:numPr>
        <w:spacing w:after="0" w:line="360" w:lineRule="auto"/>
        <w:jc w:val="both"/>
        <w:rPr>
          <w:bCs/>
        </w:rPr>
      </w:pPr>
      <w:r w:rsidRPr="00AB301C">
        <w:rPr>
          <w:bCs/>
        </w:rPr>
        <w:t xml:space="preserve">Τα εισαγωγικά στο «σήμα κατατεθέν» μεταφέρουν μία ειδική έκφραση της οικονομίας στο επίπεδο της γενικής χρήσης της γλώσσας, παραλληλίζοντας ουσιαστικά την ετικέτα ενός προϊόντος με το κύριο γνώρισμα της κληρονομιάς μας. Έτσι γίνεται αμεσότερα αντιληπτό το νόημα ότι τα ελληνικά πολιτισμικά αγαθά συνιστούν την κληρονομιά </w:t>
      </w:r>
      <w:r w:rsidR="00003FE3">
        <w:rPr>
          <w:bCs/>
        </w:rPr>
        <w:t>μας και την «κιβωτό της σωτηρίας»</w:t>
      </w:r>
      <w:r w:rsidRPr="00AB301C">
        <w:rPr>
          <w:bCs/>
        </w:rPr>
        <w:t xml:space="preserve">. </w:t>
      </w:r>
    </w:p>
    <w:p w:rsidR="00A228E7" w:rsidRPr="00AB301C" w:rsidRDefault="00A228E7" w:rsidP="00AB301C">
      <w:pPr>
        <w:pStyle w:val="a3"/>
        <w:numPr>
          <w:ilvl w:val="0"/>
          <w:numId w:val="7"/>
        </w:numPr>
        <w:spacing w:after="0" w:line="360" w:lineRule="auto"/>
        <w:jc w:val="both"/>
        <w:rPr>
          <w:bCs/>
        </w:rPr>
      </w:pPr>
      <w:r w:rsidRPr="00AB301C">
        <w:rPr>
          <w:bCs/>
        </w:rPr>
        <w:t xml:space="preserve">Η αυτούσια μεταφορά του αποσπάσματος από </w:t>
      </w:r>
      <w:r w:rsidRPr="00AB301C">
        <w:rPr>
          <w:rFonts w:cstheme="minorHAnsi"/>
        </w:rPr>
        <w:t xml:space="preserve">την Οικουμενική Διακήρυξη της UNESCO για την Πολιτιστική Πολυμορφία ενισχύει την αξιοπιστία και την εγκυρότητα του </w:t>
      </w:r>
      <w:r w:rsidR="00AB301C" w:rsidRPr="00AB301C">
        <w:rPr>
          <w:rFonts w:cstheme="minorHAnsi"/>
        </w:rPr>
        <w:t xml:space="preserve">συγκεκριμένου αποσπάσματος του </w:t>
      </w:r>
      <w:r w:rsidRPr="00AB301C">
        <w:rPr>
          <w:rFonts w:cstheme="minorHAnsi"/>
        </w:rPr>
        <w:t xml:space="preserve">Κειμένου 2, εφόσον ο αρθρογράφος παραπέμπει ακριβώς </w:t>
      </w:r>
      <w:r w:rsidR="00AB301C" w:rsidRPr="00AB301C">
        <w:rPr>
          <w:rFonts w:cstheme="minorHAnsi"/>
        </w:rPr>
        <w:t xml:space="preserve">στην πηγή, πάνω στην οποία βασίζει την αξιολόγησή του, επεξηγώντας επί της ουσίας γιατί η Οικουμενική Διακήρυξη αποτελεί πρωτιά για τη διεθνή κοινότητα. </w:t>
      </w:r>
      <w:r w:rsidR="00003FE3">
        <w:rPr>
          <w:rFonts w:cstheme="minorHAnsi"/>
        </w:rPr>
        <w:t>Η φράση αυτή είναι σύμφωνη με το θεματικό κέντρο του Κειμένου 2.</w:t>
      </w:r>
    </w:p>
    <w:p w:rsidR="00A228E7" w:rsidRDefault="00A228E7" w:rsidP="00580275">
      <w:pPr>
        <w:spacing w:after="0" w:line="360" w:lineRule="auto"/>
        <w:jc w:val="both"/>
        <w:rPr>
          <w:bCs/>
        </w:rPr>
      </w:pPr>
    </w:p>
    <w:p w:rsidR="001B68BC" w:rsidRDefault="00321795" w:rsidP="001B68BC">
      <w:pPr>
        <w:spacing w:after="0" w:line="360" w:lineRule="auto"/>
        <w:jc w:val="both"/>
        <w:rPr>
          <w:b/>
        </w:rPr>
      </w:pPr>
      <w:r>
        <w:rPr>
          <w:b/>
        </w:rPr>
        <w:t>Ε</w:t>
      </w:r>
      <w:r w:rsidR="001B68BC" w:rsidRPr="00EB5D81">
        <w:rPr>
          <w:b/>
        </w:rPr>
        <w:t>ρώτημα</w:t>
      </w:r>
      <w:r>
        <w:rPr>
          <w:b/>
        </w:rPr>
        <w:t xml:space="preserve"> 3</w:t>
      </w:r>
      <w:r w:rsidRPr="00321795">
        <w:rPr>
          <w:b/>
          <w:vertAlign w:val="superscript"/>
        </w:rPr>
        <w:t>ο</w:t>
      </w:r>
      <w:r>
        <w:rPr>
          <w:b/>
        </w:rPr>
        <w:t xml:space="preserve"> </w:t>
      </w:r>
      <w:r w:rsidR="001B68BC" w:rsidRPr="00EB5D81">
        <w:rPr>
          <w:b/>
        </w:rPr>
        <w:t xml:space="preserve"> (μονάδες 1</w:t>
      </w:r>
      <w:r w:rsidR="001B68BC">
        <w:rPr>
          <w:b/>
        </w:rPr>
        <w:t>0</w:t>
      </w:r>
      <w:r w:rsidR="001B68BC" w:rsidRPr="00EB5D81">
        <w:rPr>
          <w:b/>
        </w:rPr>
        <w:t>)</w:t>
      </w:r>
    </w:p>
    <w:p w:rsidR="00B513B4" w:rsidRPr="00E56E75" w:rsidRDefault="00B513B4" w:rsidP="00B513B4">
      <w:pPr>
        <w:spacing w:after="0" w:line="360" w:lineRule="auto"/>
        <w:jc w:val="both"/>
        <w:rPr>
          <w:color w:val="000000"/>
        </w:rPr>
      </w:pPr>
      <w:r w:rsidRPr="008E491F">
        <w:rPr>
          <w:b/>
          <w:bCs/>
          <w:color w:val="000000"/>
        </w:rPr>
        <w:t>α.</w:t>
      </w:r>
      <w:r w:rsidR="00321795">
        <w:rPr>
          <w:b/>
          <w:bCs/>
          <w:color w:val="000000"/>
        </w:rPr>
        <w:t xml:space="preserve"> </w:t>
      </w:r>
      <w:r w:rsidRPr="00B513B4">
        <w:rPr>
          <w:color w:val="000000"/>
        </w:rPr>
        <w:t>Το</w:t>
      </w:r>
      <w:r>
        <w:rPr>
          <w:color w:val="000000"/>
        </w:rPr>
        <w:t xml:space="preserve"> απόσπασμα του Κειμένου 1 με αντικατάσταση των λέξεων: </w:t>
      </w:r>
    </w:p>
    <w:p w:rsidR="00321795" w:rsidRDefault="00321795" w:rsidP="00321795">
      <w:pPr>
        <w:pStyle w:val="Web"/>
        <w:shd w:val="clear" w:color="auto" w:fill="FFFFFF"/>
        <w:spacing w:before="0" w:beforeAutospacing="0" w:after="0" w:afterAutospacing="0" w:line="360" w:lineRule="auto"/>
        <w:jc w:val="both"/>
        <w:rPr>
          <w:rFonts w:asciiTheme="minorHAnsi" w:eastAsiaTheme="minorEastAsia" w:hAnsiTheme="minorHAnsi" w:cstheme="minorBidi"/>
          <w:color w:val="000000"/>
          <w:sz w:val="22"/>
          <w:szCs w:val="22"/>
          <w:lang w:val="el-GR" w:eastAsia="el-GR"/>
        </w:rPr>
      </w:pPr>
    </w:p>
    <w:p w:rsidR="00B513B4" w:rsidRDefault="00B513B4" w:rsidP="00321795">
      <w:pPr>
        <w:pStyle w:val="Web"/>
        <w:shd w:val="clear" w:color="auto" w:fill="FFFFFF"/>
        <w:spacing w:before="0" w:beforeAutospacing="0" w:after="0" w:afterAutospacing="0" w:line="360" w:lineRule="auto"/>
        <w:jc w:val="both"/>
        <w:rPr>
          <w:rFonts w:asciiTheme="minorHAnsi" w:hAnsiTheme="minorHAnsi"/>
          <w:i/>
          <w:color w:val="000000"/>
          <w:sz w:val="22"/>
          <w:szCs w:val="22"/>
          <w:lang w:val="el-GR"/>
        </w:rPr>
      </w:pPr>
      <w:r w:rsidRPr="00E56E75">
        <w:rPr>
          <w:rFonts w:asciiTheme="minorHAnsi" w:hAnsiTheme="minorHAnsi"/>
          <w:i/>
          <w:color w:val="000000"/>
          <w:sz w:val="22"/>
          <w:szCs w:val="22"/>
          <w:lang w:val="el-GR"/>
        </w:rPr>
        <w:t xml:space="preserve">Μια κριτική κατά της παγκοσμιοποίησης είναι ότι </w:t>
      </w:r>
      <w:r w:rsidR="00E27A65" w:rsidRPr="00E27A65">
        <w:rPr>
          <w:rFonts w:asciiTheme="minorHAnsi" w:hAnsiTheme="minorHAnsi"/>
          <w:b/>
          <w:bCs/>
          <w:i/>
          <w:color w:val="000000"/>
          <w:sz w:val="22"/>
          <w:szCs w:val="22"/>
          <w:lang w:val="el-GR"/>
        </w:rPr>
        <w:t>ευνοεί / υποστηρίζει</w:t>
      </w:r>
      <w:r w:rsidR="00003FE3">
        <w:rPr>
          <w:rFonts w:asciiTheme="minorHAnsi" w:hAnsiTheme="minorHAnsi"/>
          <w:b/>
          <w:bCs/>
          <w:i/>
          <w:color w:val="000000"/>
          <w:sz w:val="22"/>
          <w:szCs w:val="22"/>
          <w:lang w:val="el-GR"/>
        </w:rPr>
        <w:t>/προκαλεί</w:t>
      </w:r>
      <w:r w:rsidR="00321795">
        <w:rPr>
          <w:rFonts w:asciiTheme="minorHAnsi" w:hAnsiTheme="minorHAnsi"/>
          <w:b/>
          <w:bCs/>
          <w:i/>
          <w:color w:val="000000"/>
          <w:sz w:val="22"/>
          <w:szCs w:val="22"/>
          <w:lang w:val="el-GR"/>
        </w:rPr>
        <w:t xml:space="preserve"> </w:t>
      </w:r>
      <w:r w:rsidRPr="00E56E75">
        <w:rPr>
          <w:rFonts w:asciiTheme="minorHAnsi" w:hAnsiTheme="minorHAnsi"/>
          <w:i/>
          <w:color w:val="000000"/>
          <w:sz w:val="22"/>
          <w:szCs w:val="22"/>
          <w:lang w:val="el-GR"/>
        </w:rPr>
        <w:t xml:space="preserve">την εξαφάνιση της διαφορετικότητας των λαών. Πιο συγκεκριμένα, οι διαμαρτυρόμενοι </w:t>
      </w:r>
      <w:r w:rsidR="0078777D" w:rsidRPr="0078777D">
        <w:rPr>
          <w:rFonts w:asciiTheme="minorHAnsi" w:hAnsiTheme="minorHAnsi"/>
          <w:b/>
          <w:bCs/>
          <w:i/>
          <w:color w:val="000000"/>
          <w:sz w:val="22"/>
          <w:szCs w:val="22"/>
          <w:lang w:val="el-GR"/>
        </w:rPr>
        <w:t>πιστεύουν</w:t>
      </w:r>
      <w:r w:rsidR="00E27A65" w:rsidRPr="00E27A65">
        <w:rPr>
          <w:rFonts w:asciiTheme="minorHAnsi" w:hAnsiTheme="minorHAnsi"/>
          <w:b/>
          <w:bCs/>
          <w:i/>
          <w:color w:val="000000"/>
          <w:sz w:val="22"/>
          <w:szCs w:val="22"/>
          <w:lang w:val="el-GR"/>
        </w:rPr>
        <w:t xml:space="preserve">/ </w:t>
      </w:r>
      <w:r w:rsidR="00E27A65">
        <w:rPr>
          <w:rFonts w:asciiTheme="minorHAnsi" w:hAnsiTheme="minorHAnsi"/>
          <w:b/>
          <w:bCs/>
          <w:i/>
          <w:color w:val="000000"/>
          <w:sz w:val="22"/>
          <w:szCs w:val="22"/>
          <w:lang w:val="el-GR"/>
        </w:rPr>
        <w:t>έχουν την άποψη</w:t>
      </w:r>
      <w:r w:rsidR="00321795">
        <w:rPr>
          <w:rFonts w:asciiTheme="minorHAnsi" w:hAnsiTheme="minorHAnsi"/>
          <w:b/>
          <w:bCs/>
          <w:i/>
          <w:color w:val="000000"/>
          <w:sz w:val="22"/>
          <w:szCs w:val="22"/>
          <w:lang w:val="el-GR"/>
        </w:rPr>
        <w:t xml:space="preserve"> </w:t>
      </w:r>
      <w:r w:rsidRPr="00E56E75">
        <w:rPr>
          <w:rFonts w:asciiTheme="minorHAnsi" w:hAnsiTheme="minorHAnsi"/>
          <w:i/>
          <w:color w:val="000000"/>
          <w:sz w:val="22"/>
          <w:szCs w:val="22"/>
          <w:lang w:val="el-GR"/>
        </w:rPr>
        <w:t xml:space="preserve">ότι μέσα σε ένα διεθνοποιημένο περιβάλλον, στο οποίο θα κυριαρχούν τα </w:t>
      </w:r>
      <w:r w:rsidR="0078777D" w:rsidRPr="0078777D">
        <w:rPr>
          <w:rFonts w:asciiTheme="minorHAnsi" w:hAnsiTheme="minorHAnsi"/>
          <w:b/>
          <w:bCs/>
          <w:i/>
          <w:color w:val="000000"/>
          <w:sz w:val="22"/>
          <w:szCs w:val="22"/>
          <w:lang w:val="el-GR"/>
        </w:rPr>
        <w:t xml:space="preserve">κοινά </w:t>
      </w:r>
      <w:r w:rsidRPr="00E56E75">
        <w:rPr>
          <w:rFonts w:asciiTheme="minorHAnsi" w:hAnsiTheme="minorHAnsi"/>
          <w:i/>
          <w:color w:val="000000"/>
          <w:sz w:val="22"/>
          <w:szCs w:val="22"/>
          <w:lang w:val="el-GR"/>
        </w:rPr>
        <w:t xml:space="preserve">αγαθά και οι υπηρεσίες, δεν θα υπάρχει χώρος για την καλλιέργεια και την ανάπτυξη των </w:t>
      </w:r>
      <w:r w:rsidR="0078777D" w:rsidRPr="0078777D">
        <w:rPr>
          <w:rFonts w:asciiTheme="minorHAnsi" w:hAnsiTheme="minorHAnsi"/>
          <w:b/>
          <w:bCs/>
          <w:i/>
          <w:color w:val="000000"/>
          <w:sz w:val="22"/>
          <w:szCs w:val="22"/>
          <w:lang w:val="el-GR"/>
        </w:rPr>
        <w:t>στοιχείων</w:t>
      </w:r>
      <w:r w:rsidR="00321795">
        <w:rPr>
          <w:rFonts w:asciiTheme="minorHAnsi" w:hAnsiTheme="minorHAnsi"/>
          <w:b/>
          <w:bCs/>
          <w:i/>
          <w:color w:val="000000"/>
          <w:sz w:val="22"/>
          <w:szCs w:val="22"/>
          <w:lang w:val="el-GR"/>
        </w:rPr>
        <w:t xml:space="preserve"> </w:t>
      </w:r>
      <w:r w:rsidRPr="00E56E75">
        <w:rPr>
          <w:rFonts w:asciiTheme="minorHAnsi" w:hAnsiTheme="minorHAnsi"/>
          <w:i/>
          <w:color w:val="000000"/>
          <w:sz w:val="22"/>
          <w:szCs w:val="22"/>
          <w:lang w:val="el-GR"/>
        </w:rPr>
        <w:t>εκείνων που κάνουν τον κάθε λαό μοναδικό. Συνεπώς, συμπεραίνουν, οι παραδόσεις μας, η θρησκεία μας και η κουλτούρα μας κινδυνεύουν με ισοπέδωση και</w:t>
      </w:r>
      <w:r w:rsidR="00321795">
        <w:rPr>
          <w:rFonts w:asciiTheme="minorHAnsi" w:hAnsiTheme="minorHAnsi"/>
          <w:i/>
          <w:color w:val="000000"/>
          <w:sz w:val="22"/>
          <w:szCs w:val="22"/>
          <w:lang w:val="el-GR"/>
        </w:rPr>
        <w:t xml:space="preserve"> </w:t>
      </w:r>
      <w:r w:rsidR="0078777D" w:rsidRPr="0078777D">
        <w:rPr>
          <w:rFonts w:asciiTheme="minorHAnsi" w:hAnsiTheme="minorHAnsi"/>
          <w:b/>
          <w:bCs/>
          <w:i/>
          <w:color w:val="000000"/>
          <w:sz w:val="22"/>
          <w:szCs w:val="22"/>
          <w:lang w:val="el-GR"/>
        </w:rPr>
        <w:t>εξαφάνιση</w:t>
      </w:r>
      <w:r w:rsidRPr="00E56E75">
        <w:rPr>
          <w:rFonts w:asciiTheme="minorHAnsi" w:hAnsiTheme="minorHAnsi"/>
          <w:i/>
          <w:color w:val="000000"/>
          <w:sz w:val="22"/>
          <w:szCs w:val="22"/>
          <w:lang w:val="el-GR"/>
        </w:rPr>
        <w:t>. Είναι κάτι τέτοιο πιθανόν και, αν ναι, κάτω από ποιες συνθήκες;</w:t>
      </w:r>
    </w:p>
    <w:p w:rsidR="00E27A65" w:rsidRDefault="00E27A65" w:rsidP="00E27A65">
      <w:pPr>
        <w:pStyle w:val="Web"/>
        <w:shd w:val="clear" w:color="auto" w:fill="FFFFFF"/>
        <w:spacing w:before="0" w:beforeAutospacing="0" w:after="0" w:afterAutospacing="0" w:line="360" w:lineRule="auto"/>
        <w:jc w:val="both"/>
        <w:rPr>
          <w:rFonts w:asciiTheme="minorHAnsi" w:hAnsiTheme="minorHAnsi"/>
          <w:i/>
          <w:color w:val="000000"/>
          <w:sz w:val="22"/>
          <w:szCs w:val="22"/>
          <w:lang w:val="el-GR"/>
        </w:rPr>
      </w:pPr>
    </w:p>
    <w:p w:rsidR="00E27A65" w:rsidRDefault="00E27A65" w:rsidP="00E27A65">
      <w:pPr>
        <w:pStyle w:val="a5"/>
        <w:spacing w:line="360" w:lineRule="auto"/>
        <w:jc w:val="both"/>
        <w:rPr>
          <w:sz w:val="22"/>
          <w:szCs w:val="22"/>
        </w:rPr>
      </w:pPr>
      <w:r w:rsidRPr="00E27A65">
        <w:rPr>
          <w:b/>
          <w:bCs/>
          <w:iCs/>
          <w:color w:val="000000"/>
          <w:sz w:val="22"/>
          <w:szCs w:val="22"/>
        </w:rPr>
        <w:t>β</w:t>
      </w:r>
      <w:r>
        <w:rPr>
          <w:iCs/>
          <w:color w:val="000000"/>
          <w:sz w:val="22"/>
          <w:szCs w:val="22"/>
        </w:rPr>
        <w:t xml:space="preserve">. </w:t>
      </w:r>
      <w:r w:rsidR="001C7042">
        <w:rPr>
          <w:iCs/>
          <w:color w:val="000000"/>
          <w:sz w:val="22"/>
          <w:szCs w:val="22"/>
        </w:rPr>
        <w:t xml:space="preserve">Τα </w:t>
      </w:r>
      <w:r w:rsidR="001C7042">
        <w:rPr>
          <w:sz w:val="22"/>
          <w:szCs w:val="22"/>
        </w:rPr>
        <w:t xml:space="preserve"> ουσιαστικά και τα</w:t>
      </w:r>
      <w:r w:rsidR="001C7042" w:rsidRPr="009A23D6">
        <w:rPr>
          <w:sz w:val="22"/>
          <w:szCs w:val="22"/>
        </w:rPr>
        <w:t xml:space="preserve"> επίθετα που αποδίδουν τον διττό </w:t>
      </w:r>
      <w:r w:rsidR="00B06941">
        <w:rPr>
          <w:sz w:val="22"/>
          <w:szCs w:val="22"/>
        </w:rPr>
        <w:t>στόχο της Διακήρυξης του ΟΗΕ</w:t>
      </w:r>
      <w:r w:rsidR="001C7042" w:rsidRPr="009A23D6">
        <w:rPr>
          <w:sz w:val="22"/>
          <w:szCs w:val="22"/>
        </w:rPr>
        <w:t xml:space="preserve"> στην </w:t>
      </w:r>
      <w:r w:rsidR="001C7042">
        <w:rPr>
          <w:sz w:val="22"/>
          <w:szCs w:val="22"/>
        </w:rPr>
        <w:t>3</w:t>
      </w:r>
      <w:r w:rsidR="001C7042" w:rsidRPr="009A23D6">
        <w:rPr>
          <w:sz w:val="22"/>
          <w:szCs w:val="22"/>
          <w:vertAlign w:val="superscript"/>
        </w:rPr>
        <w:t>η</w:t>
      </w:r>
      <w:r w:rsidR="001C7042" w:rsidRPr="009A23D6">
        <w:rPr>
          <w:sz w:val="22"/>
          <w:szCs w:val="22"/>
        </w:rPr>
        <w:t xml:space="preserve"> παράγραφο του Κειμένου 2</w:t>
      </w:r>
      <w:r w:rsidR="001C7042">
        <w:rPr>
          <w:sz w:val="22"/>
          <w:szCs w:val="22"/>
        </w:rPr>
        <w:t xml:space="preserve"> (3 και 2</w:t>
      </w:r>
      <w:r w:rsidR="00E318DE">
        <w:rPr>
          <w:sz w:val="22"/>
          <w:szCs w:val="22"/>
        </w:rPr>
        <w:t>, αντιστοίχως,</w:t>
      </w:r>
      <w:r w:rsidR="001C7042">
        <w:rPr>
          <w:sz w:val="22"/>
          <w:szCs w:val="22"/>
        </w:rPr>
        <w:t xml:space="preserve"> είναι απαραίτητα για την πλήρη </w:t>
      </w:r>
      <w:r w:rsidR="00E318DE">
        <w:rPr>
          <w:sz w:val="22"/>
          <w:szCs w:val="22"/>
        </w:rPr>
        <w:t xml:space="preserve">απάντηση): </w:t>
      </w:r>
    </w:p>
    <w:p w:rsidR="00E318DE" w:rsidRDefault="00E318DE" w:rsidP="00E27A65">
      <w:pPr>
        <w:pStyle w:val="a5"/>
        <w:spacing w:line="360" w:lineRule="auto"/>
        <w:jc w:val="both"/>
        <w:rPr>
          <w:sz w:val="22"/>
          <w:szCs w:val="22"/>
        </w:rPr>
      </w:pPr>
    </w:p>
    <w:p w:rsidR="00E318DE" w:rsidRDefault="00E318DE" w:rsidP="00E27A65">
      <w:pPr>
        <w:pStyle w:val="a5"/>
        <w:spacing w:line="360" w:lineRule="auto"/>
        <w:jc w:val="both"/>
        <w:rPr>
          <w:sz w:val="22"/>
          <w:szCs w:val="22"/>
        </w:rPr>
      </w:pPr>
      <w:r w:rsidRPr="00321795">
        <w:rPr>
          <w:b/>
          <w:sz w:val="22"/>
          <w:szCs w:val="22"/>
        </w:rPr>
        <w:t>ΟΥΣΙΑΣΤΙΚΑ</w:t>
      </w:r>
      <w:r>
        <w:rPr>
          <w:sz w:val="22"/>
          <w:szCs w:val="22"/>
        </w:rPr>
        <w:t xml:space="preserve"> (σε παρένθεση η φράση για λόγους </w:t>
      </w:r>
      <w:r w:rsidR="00B06941">
        <w:rPr>
          <w:sz w:val="22"/>
          <w:szCs w:val="22"/>
        </w:rPr>
        <w:t>κατανόησης</w:t>
      </w:r>
      <w:r>
        <w:rPr>
          <w:sz w:val="22"/>
          <w:szCs w:val="22"/>
        </w:rPr>
        <w:t xml:space="preserve">) </w:t>
      </w:r>
    </w:p>
    <w:p w:rsidR="00E318DE" w:rsidRDefault="00E318DE" w:rsidP="00E318DE">
      <w:pPr>
        <w:pStyle w:val="a5"/>
        <w:numPr>
          <w:ilvl w:val="0"/>
          <w:numId w:val="8"/>
        </w:numPr>
        <w:spacing w:line="360" w:lineRule="auto"/>
        <w:jc w:val="both"/>
        <w:rPr>
          <w:sz w:val="22"/>
          <w:szCs w:val="22"/>
        </w:rPr>
      </w:pPr>
      <w:r w:rsidRPr="00E318DE">
        <w:rPr>
          <w:i/>
          <w:iCs/>
          <w:sz w:val="22"/>
          <w:szCs w:val="22"/>
        </w:rPr>
        <w:t>διατήρηση</w:t>
      </w:r>
      <w:r>
        <w:rPr>
          <w:sz w:val="22"/>
          <w:szCs w:val="22"/>
        </w:rPr>
        <w:t xml:space="preserve"> (της πολιτισ</w:t>
      </w:r>
      <w:r w:rsidR="00B31E99">
        <w:rPr>
          <w:sz w:val="22"/>
          <w:szCs w:val="22"/>
        </w:rPr>
        <w:t>τ</w:t>
      </w:r>
      <w:r>
        <w:rPr>
          <w:sz w:val="22"/>
          <w:szCs w:val="22"/>
        </w:rPr>
        <w:t>ικής πολυμορφίας)</w:t>
      </w:r>
    </w:p>
    <w:p w:rsidR="00E318DE" w:rsidRDefault="00E318DE" w:rsidP="00E318DE">
      <w:pPr>
        <w:pStyle w:val="a5"/>
        <w:numPr>
          <w:ilvl w:val="0"/>
          <w:numId w:val="8"/>
        </w:numPr>
        <w:spacing w:line="360" w:lineRule="auto"/>
        <w:jc w:val="both"/>
        <w:rPr>
          <w:sz w:val="22"/>
          <w:szCs w:val="22"/>
        </w:rPr>
      </w:pPr>
      <w:r w:rsidRPr="00E318DE">
        <w:rPr>
          <w:i/>
          <w:iCs/>
          <w:sz w:val="22"/>
          <w:szCs w:val="22"/>
        </w:rPr>
        <w:t>διεργασία</w:t>
      </w:r>
      <w:r>
        <w:rPr>
          <w:sz w:val="22"/>
          <w:szCs w:val="22"/>
        </w:rPr>
        <w:t xml:space="preserve"> (που εγγυάται την επιβίωση της ανθρωπότητας) </w:t>
      </w:r>
    </w:p>
    <w:p w:rsidR="00E318DE" w:rsidRDefault="00E318DE" w:rsidP="00E318DE">
      <w:pPr>
        <w:pStyle w:val="a5"/>
        <w:numPr>
          <w:ilvl w:val="0"/>
          <w:numId w:val="8"/>
        </w:numPr>
        <w:spacing w:line="360" w:lineRule="auto"/>
        <w:jc w:val="both"/>
        <w:rPr>
          <w:sz w:val="22"/>
          <w:szCs w:val="22"/>
        </w:rPr>
      </w:pPr>
      <w:r w:rsidRPr="00E318DE">
        <w:rPr>
          <w:i/>
          <w:iCs/>
          <w:sz w:val="22"/>
          <w:szCs w:val="22"/>
        </w:rPr>
        <w:t>πρόληψη</w:t>
      </w:r>
      <w:r>
        <w:rPr>
          <w:sz w:val="22"/>
          <w:szCs w:val="22"/>
        </w:rPr>
        <w:t xml:space="preserve"> (του διαχ</w:t>
      </w:r>
      <w:r w:rsidR="00003FE3">
        <w:rPr>
          <w:sz w:val="22"/>
          <w:szCs w:val="22"/>
        </w:rPr>
        <w:t>ωρισμού</w:t>
      </w:r>
      <w:r>
        <w:rPr>
          <w:sz w:val="22"/>
          <w:szCs w:val="22"/>
        </w:rPr>
        <w:t xml:space="preserve">). </w:t>
      </w:r>
    </w:p>
    <w:p w:rsidR="00E318DE" w:rsidRPr="009A23D6" w:rsidRDefault="00E318DE" w:rsidP="00E27A65">
      <w:pPr>
        <w:pStyle w:val="a5"/>
        <w:spacing w:line="360" w:lineRule="auto"/>
        <w:jc w:val="both"/>
        <w:rPr>
          <w:sz w:val="22"/>
          <w:szCs w:val="22"/>
        </w:rPr>
      </w:pPr>
    </w:p>
    <w:p w:rsidR="00B513B4" w:rsidRDefault="00B06941" w:rsidP="001B68BC">
      <w:pPr>
        <w:spacing w:after="0" w:line="360" w:lineRule="auto"/>
        <w:jc w:val="both"/>
        <w:rPr>
          <w:bCs/>
        </w:rPr>
      </w:pPr>
      <w:r>
        <w:rPr>
          <w:bCs/>
        </w:rPr>
        <w:t>Τα ουσιαστικά αυτά αποδίδουν στον λόγο τον διττό στό</w:t>
      </w:r>
      <w:r w:rsidR="00321795">
        <w:rPr>
          <w:bCs/>
        </w:rPr>
        <w:t>χο της Διακήρυξης του ΟΗΕ</w:t>
      </w:r>
      <w:r>
        <w:rPr>
          <w:bCs/>
        </w:rPr>
        <w:t>: τα 2 πρώτα το πρώτο σκέλος του που είναι να διατηρηθεί ο σημερινός πολιτισ</w:t>
      </w:r>
      <w:r w:rsidR="00B31E99">
        <w:rPr>
          <w:bCs/>
        </w:rPr>
        <w:t>τ</w:t>
      </w:r>
      <w:r>
        <w:rPr>
          <w:bCs/>
        </w:rPr>
        <w:t>ικός πλουραλισμός, προκειμένου να επιβιώσει η ανθρωπότητα, ενώ το τρίτο το δεύτερο σκέλος του που είναι να προληφθούν αρνητικά φαινόμενα που μπορεί να οδηγήσουν σε ρήξεις και πολιτισ</w:t>
      </w:r>
      <w:r w:rsidR="00B31E99">
        <w:rPr>
          <w:bCs/>
        </w:rPr>
        <w:t>τ</w:t>
      </w:r>
      <w:r>
        <w:rPr>
          <w:bCs/>
        </w:rPr>
        <w:t xml:space="preserve">ικές διαμάχες. </w:t>
      </w:r>
    </w:p>
    <w:p w:rsidR="00B06941" w:rsidRDefault="00B06941" w:rsidP="001B68BC">
      <w:pPr>
        <w:spacing w:after="0" w:line="360" w:lineRule="auto"/>
        <w:jc w:val="both"/>
        <w:rPr>
          <w:bCs/>
        </w:rPr>
      </w:pPr>
    </w:p>
    <w:p w:rsidR="00B06941" w:rsidRDefault="00B06941" w:rsidP="001B68BC">
      <w:pPr>
        <w:spacing w:after="0" w:line="360" w:lineRule="auto"/>
        <w:jc w:val="both"/>
        <w:rPr>
          <w:bCs/>
        </w:rPr>
      </w:pPr>
      <w:r w:rsidRPr="00321795">
        <w:rPr>
          <w:b/>
          <w:bCs/>
        </w:rPr>
        <w:t>ΕΠΙΘΕΤΑ</w:t>
      </w:r>
      <w:r>
        <w:rPr>
          <w:bCs/>
        </w:rPr>
        <w:t xml:space="preserve"> (σε παρένθεση η ονοματική φράση για λόγους κατανόησης) </w:t>
      </w:r>
    </w:p>
    <w:p w:rsidR="00B06941" w:rsidRPr="00B31E99" w:rsidRDefault="00B06941" w:rsidP="00B31E99">
      <w:pPr>
        <w:pStyle w:val="a3"/>
        <w:numPr>
          <w:ilvl w:val="0"/>
          <w:numId w:val="9"/>
        </w:numPr>
        <w:spacing w:after="0" w:line="360" w:lineRule="auto"/>
        <w:jc w:val="both"/>
        <w:rPr>
          <w:bCs/>
        </w:rPr>
      </w:pPr>
      <w:r w:rsidRPr="00B31E99">
        <w:rPr>
          <w:bCs/>
        </w:rPr>
        <w:t>πολιτισ</w:t>
      </w:r>
      <w:r w:rsidR="00B31E99" w:rsidRPr="00B31E99">
        <w:rPr>
          <w:bCs/>
        </w:rPr>
        <w:t>τ</w:t>
      </w:r>
      <w:r w:rsidRPr="00B31E99">
        <w:rPr>
          <w:bCs/>
        </w:rPr>
        <w:t xml:space="preserve">ικής </w:t>
      </w:r>
      <w:r w:rsidR="00B31E99" w:rsidRPr="00B31E99">
        <w:rPr>
          <w:bCs/>
        </w:rPr>
        <w:t>(πολυμορφίας)</w:t>
      </w:r>
    </w:p>
    <w:p w:rsidR="00B31E99" w:rsidRPr="00B31E99" w:rsidRDefault="00B31E99" w:rsidP="00B31E99">
      <w:pPr>
        <w:pStyle w:val="a3"/>
        <w:numPr>
          <w:ilvl w:val="0"/>
          <w:numId w:val="9"/>
        </w:numPr>
        <w:spacing w:after="0" w:line="360" w:lineRule="auto"/>
        <w:jc w:val="both"/>
        <w:rPr>
          <w:bCs/>
        </w:rPr>
      </w:pPr>
      <w:r w:rsidRPr="00B31E99">
        <w:rPr>
          <w:bCs/>
        </w:rPr>
        <w:t>ζωντανού και ανανεώσιμου (θησαυρού)</w:t>
      </w:r>
    </w:p>
    <w:p w:rsidR="00B31E99" w:rsidRPr="00B31E99" w:rsidRDefault="00B31E99" w:rsidP="00B31E99">
      <w:pPr>
        <w:pStyle w:val="a3"/>
        <w:numPr>
          <w:ilvl w:val="0"/>
          <w:numId w:val="9"/>
        </w:numPr>
        <w:spacing w:after="0" w:line="360" w:lineRule="auto"/>
        <w:jc w:val="both"/>
        <w:rPr>
          <w:bCs/>
        </w:rPr>
      </w:pPr>
      <w:r w:rsidRPr="00B31E99">
        <w:rPr>
          <w:bCs/>
        </w:rPr>
        <w:t xml:space="preserve">αμετάβλητη (κληρονομιά) </w:t>
      </w:r>
    </w:p>
    <w:p w:rsidR="00B31E99" w:rsidRPr="00B31E99" w:rsidRDefault="00B31E99" w:rsidP="00B31E99">
      <w:pPr>
        <w:pStyle w:val="a3"/>
        <w:numPr>
          <w:ilvl w:val="0"/>
          <w:numId w:val="9"/>
        </w:numPr>
        <w:spacing w:after="0" w:line="360" w:lineRule="auto"/>
        <w:jc w:val="both"/>
        <w:rPr>
          <w:bCs/>
        </w:rPr>
      </w:pPr>
      <w:r w:rsidRPr="00B31E99">
        <w:rPr>
          <w:bCs/>
        </w:rPr>
        <w:t xml:space="preserve">των πολιτιστικών (διαφορών) </w:t>
      </w:r>
    </w:p>
    <w:p w:rsidR="00B31E99" w:rsidRDefault="00B31E99" w:rsidP="001B68BC">
      <w:pPr>
        <w:spacing w:after="0" w:line="360" w:lineRule="auto"/>
        <w:jc w:val="both"/>
        <w:rPr>
          <w:bCs/>
        </w:rPr>
      </w:pPr>
      <w:r>
        <w:rPr>
          <w:bCs/>
        </w:rPr>
        <w:t>Τα επίθετα αποδίδουν στον λόγο τις ιδιότητες της κάθε επιμέρους έννοιας που διαμορφώνει τον διττό στόχο της Διακήρυξης του ΟΗΕ, π.χ. η πολυμορφία και οι διαφορές νοούνται σε πολιτιστικό και όχι κάποιο άλλο (</w:t>
      </w:r>
      <w:r w:rsidR="00253785">
        <w:rPr>
          <w:bCs/>
        </w:rPr>
        <w:t>λ</w:t>
      </w:r>
      <w:r>
        <w:rPr>
          <w:bCs/>
        </w:rPr>
        <w:t xml:space="preserve">.χ. εθνικό) επίπεδο, </w:t>
      </w:r>
      <w:r w:rsidR="00253785">
        <w:rPr>
          <w:bCs/>
        </w:rPr>
        <w:t xml:space="preserve">η πολυμορφία γίνεται αντιληπτή ως κάτι που υπάρχει και ανανεώνεται διαρκώς και όχι ως στοιχείο απαράλλακτο κ.λπ. </w:t>
      </w:r>
    </w:p>
    <w:p w:rsidR="00B31E99" w:rsidRPr="0069512C" w:rsidRDefault="00B31E99" w:rsidP="001B68BC">
      <w:pPr>
        <w:spacing w:after="0" w:line="360" w:lineRule="auto"/>
        <w:jc w:val="both"/>
        <w:rPr>
          <w:bCs/>
        </w:rPr>
      </w:pPr>
    </w:p>
    <w:p w:rsidR="001B68BC" w:rsidRDefault="001B68BC" w:rsidP="001B68BC">
      <w:pPr>
        <w:spacing w:after="0" w:line="360" w:lineRule="auto"/>
        <w:jc w:val="both"/>
        <w:rPr>
          <w:b/>
        </w:rPr>
      </w:pPr>
      <w:r w:rsidRPr="00EB5D81">
        <w:rPr>
          <w:b/>
        </w:rPr>
        <w:t xml:space="preserve">ΘΕΜΑ </w:t>
      </w:r>
      <w:r w:rsidR="00A868F4">
        <w:rPr>
          <w:b/>
        </w:rPr>
        <w:t>3</w:t>
      </w:r>
      <w:r w:rsidRPr="00EB5D81">
        <w:rPr>
          <w:b/>
        </w:rPr>
        <w:t xml:space="preserve"> (μονάδες 15)</w:t>
      </w:r>
    </w:p>
    <w:p w:rsidR="00A868F4" w:rsidRDefault="00A868F4" w:rsidP="001B68BC">
      <w:pPr>
        <w:spacing w:after="0" w:line="360" w:lineRule="auto"/>
        <w:jc w:val="both"/>
      </w:pPr>
      <w:r>
        <w:t xml:space="preserve">Το ποιητικό υποκείμενο υιοθετεί απέναντι στον Νώε </w:t>
      </w:r>
      <w:r w:rsidR="007F177A">
        <w:t xml:space="preserve">στάση βαθιάς εκτίμησης, έντονα επαινετική, που φτάνει μέχρι τη δοξολογία και τον ύμνο. Πιο συγκεκριμένα, </w:t>
      </w:r>
    </w:p>
    <w:p w:rsidR="00A868F4" w:rsidRDefault="007F177A" w:rsidP="00DA4BC8">
      <w:pPr>
        <w:pStyle w:val="a3"/>
        <w:numPr>
          <w:ilvl w:val="0"/>
          <w:numId w:val="10"/>
        </w:numPr>
        <w:spacing w:after="0" w:line="360" w:lineRule="auto"/>
        <w:jc w:val="both"/>
      </w:pPr>
      <w:r>
        <w:t>στον στ. 4  το ποιητικό υποκείμενο τονίζει, με ιδιαίτερη έμφαση, ότι ο Νώε προέβη στην υπέρτατη πράξη προστασίας όλων των ζωντανών πλασμάτων (</w:t>
      </w:r>
      <w:r w:rsidR="005B303D">
        <w:t>«</w:t>
      </w:r>
      <w:r w:rsidR="00321795">
        <w:rPr>
          <w:i/>
          <w:iCs/>
        </w:rPr>
        <w:t>όλα τά ‘</w:t>
      </w:r>
      <w:r w:rsidR="005B303D" w:rsidRPr="00DA4BC8">
        <w:rPr>
          <w:i/>
          <w:iCs/>
        </w:rPr>
        <w:t>βαλε στην αγκαλιά του»:</w:t>
      </w:r>
      <w:r w:rsidR="00321795">
        <w:rPr>
          <w:i/>
          <w:iCs/>
        </w:rPr>
        <w:t xml:space="preserve"> </w:t>
      </w:r>
      <w:r>
        <w:t xml:space="preserve">υπερβολή). Η έμφαση στη θετική αυτή αξιολόγηση φαίνεται και από την παρουσίαση </w:t>
      </w:r>
      <w:r w:rsidR="005B303D">
        <w:t>του Κατακλυσμού ως αναγκαστικού αιτίου που οδηγεί τον Νώε στην πράξη της προστασίας («</w:t>
      </w:r>
      <w:r w:rsidR="005B303D" w:rsidRPr="00DA4BC8">
        <w:rPr>
          <w:i/>
          <w:iCs/>
        </w:rPr>
        <w:t>Ήταν ανάγκη», στ. 1- «Έτσι», στ</w:t>
      </w:r>
      <w:r w:rsidR="005B303D">
        <w:t>.2) και από την επανάληψη του «</w:t>
      </w:r>
      <w:r w:rsidR="005B303D" w:rsidRPr="00DA4BC8">
        <w:rPr>
          <w:i/>
          <w:iCs/>
        </w:rPr>
        <w:t>όλα</w:t>
      </w:r>
      <w:r w:rsidR="005B303D">
        <w:t xml:space="preserve">»(στ. 3-4) </w:t>
      </w:r>
      <w:r w:rsidR="005B303D" w:rsidRPr="00DA4BC8">
        <w:rPr>
          <w:rFonts w:cstheme="minorHAnsi"/>
        </w:rPr>
        <w:t>·</w:t>
      </w:r>
    </w:p>
    <w:p w:rsidR="005B303D" w:rsidRDefault="005B303D" w:rsidP="00DA4BC8">
      <w:pPr>
        <w:pStyle w:val="a3"/>
        <w:numPr>
          <w:ilvl w:val="0"/>
          <w:numId w:val="10"/>
        </w:numPr>
        <w:spacing w:after="0" w:line="360" w:lineRule="auto"/>
        <w:jc w:val="both"/>
      </w:pPr>
      <w:r>
        <w:t>στον στ. 5 το ποιητικό υποκείμενο προβάλλει ως κινητήριο δύναμη της πράξης του Νώε</w:t>
      </w:r>
      <w:r w:rsidR="00DA4BC8">
        <w:t xml:space="preserve">, και μάλιστα κατά προτεραιότητα, </w:t>
      </w:r>
      <w:r>
        <w:t>την αγάπη (</w:t>
      </w:r>
      <w:r w:rsidRPr="00DA4BC8">
        <w:rPr>
          <w:i/>
          <w:iCs/>
        </w:rPr>
        <w:t>Όμως απ’ όλα πρώτον έβαλε μέσ’ στην καρδιά του την αγάπη</w:t>
      </w:r>
      <w:r w:rsidR="00DA4BC8">
        <w:t xml:space="preserve">: μεταφορά) </w:t>
      </w:r>
      <w:r w:rsidR="00DA4BC8" w:rsidRPr="00DA4BC8">
        <w:rPr>
          <w:rFonts w:cstheme="minorHAnsi"/>
        </w:rPr>
        <w:t>και</w:t>
      </w:r>
    </w:p>
    <w:p w:rsidR="00DA4BC8" w:rsidRDefault="00DA4BC8" w:rsidP="00DA4BC8">
      <w:pPr>
        <w:pStyle w:val="a3"/>
        <w:numPr>
          <w:ilvl w:val="0"/>
          <w:numId w:val="10"/>
        </w:numPr>
        <w:spacing w:after="0" w:line="360" w:lineRule="auto"/>
        <w:jc w:val="both"/>
      </w:pPr>
      <w:r>
        <w:t>στον στ. 6 η επιβίωση και η σωτηρία των ανθρώπων και των ζώων (</w:t>
      </w:r>
      <w:r w:rsidRPr="00DA4BC8">
        <w:rPr>
          <w:i/>
          <w:iCs/>
        </w:rPr>
        <w:t>το Αραράτ</w:t>
      </w:r>
      <w:r>
        <w:t xml:space="preserve"> και </w:t>
      </w:r>
      <w:r w:rsidRPr="00DA4BC8">
        <w:rPr>
          <w:i/>
          <w:iCs/>
        </w:rPr>
        <w:t>το κλαρί</w:t>
      </w:r>
      <w:r>
        <w:t>: μετωνυμία) προκύπτει ως αποτέλεσμα αυτής της αγάπης («</w:t>
      </w:r>
      <w:r w:rsidRPr="00DA4BC8">
        <w:rPr>
          <w:i/>
          <w:iCs/>
        </w:rPr>
        <w:t>Έτσι</w:t>
      </w:r>
      <w:r>
        <w:t xml:space="preserve">»).  </w:t>
      </w:r>
    </w:p>
    <w:p w:rsidR="00DA4BC8" w:rsidRDefault="00DA4BC8" w:rsidP="00DA4BC8">
      <w:pPr>
        <w:spacing w:after="0" w:line="360" w:lineRule="auto"/>
        <w:jc w:val="both"/>
      </w:pPr>
      <w:r>
        <w:lastRenderedPageBreak/>
        <w:t>Με βάση αυτές τις αξιολογήσεις, και ως αποτέλεσμά τους, στους τρεις τελευταίους στίχους το ποιητικό υποκείμενο προχωρεί στη δοξολογία – ύμνο του Νώε (στ. 7</w:t>
      </w:r>
      <w:r w:rsidR="006648B7">
        <w:t>-9, επανάληψη της λέξης</w:t>
      </w:r>
      <w:r>
        <w:t xml:space="preserve"> «</w:t>
      </w:r>
      <w:r w:rsidRPr="00DA4BC8">
        <w:rPr>
          <w:i/>
          <w:iCs/>
        </w:rPr>
        <w:t>δόξα</w:t>
      </w:r>
      <w:r>
        <w:t xml:space="preserve">») </w:t>
      </w:r>
      <w:r w:rsidR="00185B6F">
        <w:t xml:space="preserve">που μοιάζει με προσευχή αλλά περιλαμβάνει και στοιχεία χιούμορ (στ. 8). </w:t>
      </w:r>
    </w:p>
    <w:p w:rsidR="00185B6F" w:rsidRDefault="00185B6F" w:rsidP="00DA4BC8">
      <w:pPr>
        <w:spacing w:after="0" w:line="360" w:lineRule="auto"/>
        <w:jc w:val="both"/>
      </w:pPr>
    </w:p>
    <w:p w:rsidR="00A868F4" w:rsidRDefault="00185B6F" w:rsidP="001B68BC">
      <w:pPr>
        <w:spacing w:after="0" w:line="360" w:lineRule="auto"/>
        <w:jc w:val="both"/>
      </w:pPr>
      <w:r>
        <w:t>Στο δ</w:t>
      </w:r>
      <w:r w:rsidR="00FF24B6">
        <w:t xml:space="preserve">εύτερο ερώτημα η απάντηση </w:t>
      </w:r>
      <w:r>
        <w:t xml:space="preserve">αναμένεται </w:t>
      </w:r>
      <w:r w:rsidR="00FF24B6">
        <w:t>να είναι καταφατική, σε κάθε περίπτωση, ωστόσο, ανάλογ</w:t>
      </w:r>
      <w:r>
        <w:t xml:space="preserve">η με τον παραστατικό κύκλο και τα βιώματα των μαθητών / μαθητριών. </w:t>
      </w:r>
    </w:p>
    <w:sectPr w:rsidR="00A868F4" w:rsidSect="00C5271D">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6736" w:rsidRDefault="009A6736">
      <w:pPr>
        <w:spacing w:after="0" w:line="240" w:lineRule="auto"/>
      </w:pPr>
      <w:r>
        <w:separator/>
      </w:r>
    </w:p>
  </w:endnote>
  <w:endnote w:type="continuationSeparator" w:id="1">
    <w:p w:rsidR="009A6736" w:rsidRDefault="009A67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23F6" w:rsidRDefault="009A67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6736" w:rsidRDefault="009A6736">
      <w:pPr>
        <w:spacing w:after="0" w:line="240" w:lineRule="auto"/>
      </w:pPr>
      <w:r>
        <w:separator/>
      </w:r>
    </w:p>
  </w:footnote>
  <w:footnote w:type="continuationSeparator" w:id="1">
    <w:p w:rsidR="009A6736" w:rsidRDefault="009A67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351"/>
    <w:multiLevelType w:val="hybridMultilevel"/>
    <w:tmpl w:val="272ABA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5E42332"/>
    <w:multiLevelType w:val="hybridMultilevel"/>
    <w:tmpl w:val="B9A0DA0E"/>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EEE67F6"/>
    <w:multiLevelType w:val="hybridMultilevel"/>
    <w:tmpl w:val="4CC0C6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47B7121"/>
    <w:multiLevelType w:val="hybridMultilevel"/>
    <w:tmpl w:val="2F8692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5B137EF"/>
    <w:multiLevelType w:val="hybridMultilevel"/>
    <w:tmpl w:val="275E8D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B4F41CB"/>
    <w:multiLevelType w:val="hybridMultilevel"/>
    <w:tmpl w:val="B0B6D5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C9221AA"/>
    <w:multiLevelType w:val="hybridMultilevel"/>
    <w:tmpl w:val="633C70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87B6CCA"/>
    <w:multiLevelType w:val="hybridMultilevel"/>
    <w:tmpl w:val="B82E54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5B25DEF"/>
    <w:multiLevelType w:val="hybridMultilevel"/>
    <w:tmpl w:val="CC56AD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39570A1"/>
    <w:multiLevelType w:val="hybridMultilevel"/>
    <w:tmpl w:val="2F8692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9"/>
  </w:num>
  <w:num w:numId="6">
    <w:abstractNumId w:val="3"/>
  </w:num>
  <w:num w:numId="7">
    <w:abstractNumId w:val="6"/>
  </w:num>
  <w:num w:numId="8">
    <w:abstractNumId w:val="8"/>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4471FF"/>
    <w:rsid w:val="00003FE3"/>
    <w:rsid w:val="000D2E2E"/>
    <w:rsid w:val="000E3F8C"/>
    <w:rsid w:val="001475B3"/>
    <w:rsid w:val="00185B6F"/>
    <w:rsid w:val="001B68BC"/>
    <w:rsid w:val="001C7042"/>
    <w:rsid w:val="00253785"/>
    <w:rsid w:val="00321795"/>
    <w:rsid w:val="004471FF"/>
    <w:rsid w:val="004C6921"/>
    <w:rsid w:val="00523E0F"/>
    <w:rsid w:val="005437F5"/>
    <w:rsid w:val="00580275"/>
    <w:rsid w:val="005B303D"/>
    <w:rsid w:val="006648B7"/>
    <w:rsid w:val="0078777D"/>
    <w:rsid w:val="007F177A"/>
    <w:rsid w:val="00907CB8"/>
    <w:rsid w:val="009A6736"/>
    <w:rsid w:val="00A228E7"/>
    <w:rsid w:val="00A868F4"/>
    <w:rsid w:val="00AB301C"/>
    <w:rsid w:val="00AF35F9"/>
    <w:rsid w:val="00B06941"/>
    <w:rsid w:val="00B31E99"/>
    <w:rsid w:val="00B513B4"/>
    <w:rsid w:val="00C226A5"/>
    <w:rsid w:val="00C25BD9"/>
    <w:rsid w:val="00CF6E8D"/>
    <w:rsid w:val="00DA4BC8"/>
    <w:rsid w:val="00E27A65"/>
    <w:rsid w:val="00E309A6"/>
    <w:rsid w:val="00E30EA2"/>
    <w:rsid w:val="00E318DE"/>
    <w:rsid w:val="00FF24B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8BC"/>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8BC"/>
    <w:pPr>
      <w:ind w:left="720"/>
      <w:contextualSpacing/>
    </w:pPr>
  </w:style>
  <w:style w:type="paragraph" w:styleId="a4">
    <w:name w:val="footer"/>
    <w:basedOn w:val="a"/>
    <w:link w:val="Char"/>
    <w:uiPriority w:val="99"/>
    <w:unhideWhenUsed/>
    <w:rsid w:val="001B68BC"/>
    <w:pPr>
      <w:tabs>
        <w:tab w:val="center" w:pos="4153"/>
        <w:tab w:val="right" w:pos="8306"/>
      </w:tabs>
      <w:spacing w:after="0" w:line="240" w:lineRule="auto"/>
    </w:pPr>
  </w:style>
  <w:style w:type="character" w:customStyle="1" w:styleId="Char">
    <w:name w:val="Υποσέλιδο Char"/>
    <w:basedOn w:val="a0"/>
    <w:link w:val="a4"/>
    <w:uiPriority w:val="99"/>
    <w:rsid w:val="001B68BC"/>
    <w:rPr>
      <w:rFonts w:eastAsiaTheme="minorEastAsia"/>
      <w:lang w:eastAsia="el-GR"/>
    </w:rPr>
  </w:style>
  <w:style w:type="paragraph" w:styleId="Web">
    <w:name w:val="Normal (Web)"/>
    <w:basedOn w:val="a"/>
    <w:uiPriority w:val="99"/>
    <w:unhideWhenUsed/>
    <w:rsid w:val="00B513B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5">
    <w:name w:val="annotation text"/>
    <w:basedOn w:val="a"/>
    <w:link w:val="Char0"/>
    <w:uiPriority w:val="99"/>
    <w:unhideWhenUsed/>
    <w:rsid w:val="00E27A65"/>
    <w:pPr>
      <w:spacing w:after="0" w:line="240" w:lineRule="auto"/>
    </w:pPr>
    <w:rPr>
      <w:rFonts w:eastAsiaTheme="minorHAnsi"/>
      <w:sz w:val="20"/>
      <w:szCs w:val="20"/>
      <w:lang w:eastAsia="en-US"/>
    </w:rPr>
  </w:style>
  <w:style w:type="character" w:customStyle="1" w:styleId="Char0">
    <w:name w:val="Κείμενο σχολίου Char"/>
    <w:basedOn w:val="a0"/>
    <w:link w:val="a5"/>
    <w:uiPriority w:val="99"/>
    <w:rsid w:val="00E27A65"/>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885</Words>
  <Characters>4782</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4</cp:revision>
  <dcterms:created xsi:type="dcterms:W3CDTF">2022-09-30T19:57:00Z</dcterms:created>
  <dcterms:modified xsi:type="dcterms:W3CDTF">2022-10-01T18:18:00Z</dcterms:modified>
</cp:coreProperties>
</file>