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21E2" w14:textId="5E9F0809" w:rsidR="00525D2B" w:rsidRPr="00CF6704" w:rsidRDefault="00525D2B" w:rsidP="00CF6704">
      <w:pPr>
        <w:pStyle w:val="Listenabsatz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F6704">
        <w:rPr>
          <w:b/>
          <w:bCs/>
          <w:sz w:val="24"/>
          <w:szCs w:val="24"/>
        </w:rPr>
        <w:t xml:space="preserve">ΔΙΔΑΓΜΕΝΟ ΚΕΙΜΕΝΟ </w:t>
      </w:r>
      <w:proofErr w:type="spellStart"/>
      <w:r w:rsidRPr="00CF6704">
        <w:rPr>
          <w:b/>
          <w:bCs/>
          <w:sz w:val="24"/>
          <w:szCs w:val="24"/>
        </w:rPr>
        <w:t>Ἀριστοτέλης</w:t>
      </w:r>
      <w:proofErr w:type="spellEnd"/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i/>
          <w:iCs/>
          <w:sz w:val="24"/>
          <w:szCs w:val="24"/>
        </w:rPr>
        <w:t>Προτρεπτικὸς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[</w:t>
      </w:r>
      <w:proofErr w:type="spellStart"/>
      <w:r w:rsidRPr="00CF6704">
        <w:rPr>
          <w:b/>
          <w:bCs/>
          <w:i/>
          <w:iCs/>
          <w:sz w:val="24"/>
          <w:szCs w:val="24"/>
        </w:rPr>
        <w:t>Πρὸς</w:t>
      </w:r>
      <w:proofErr w:type="spellEnd"/>
      <w:r w:rsidRPr="00CF670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CF6704">
        <w:rPr>
          <w:b/>
          <w:bCs/>
          <w:i/>
          <w:iCs/>
          <w:sz w:val="24"/>
          <w:szCs w:val="24"/>
        </w:rPr>
        <w:t>Θεμίσωνα</w:t>
      </w:r>
      <w:proofErr w:type="spellEnd"/>
      <w:r w:rsidRPr="00CF6704">
        <w:rPr>
          <w:b/>
          <w:bCs/>
          <w:i/>
          <w:iCs/>
          <w:sz w:val="24"/>
          <w:szCs w:val="24"/>
        </w:rPr>
        <w:t>]</w:t>
      </w:r>
      <w:r w:rsidRPr="00CF6704">
        <w:rPr>
          <w:b/>
          <w:bCs/>
          <w:sz w:val="24"/>
          <w:szCs w:val="24"/>
        </w:rPr>
        <w:t xml:space="preserve">, </w:t>
      </w:r>
      <w:proofErr w:type="spellStart"/>
      <w:r w:rsidRPr="00CF6704">
        <w:rPr>
          <w:b/>
          <w:bCs/>
          <w:sz w:val="24"/>
          <w:szCs w:val="24"/>
        </w:rPr>
        <w:t>αποσπ</w:t>
      </w:r>
      <w:proofErr w:type="spellEnd"/>
      <w:r w:rsidRPr="00CF6704">
        <w:rPr>
          <w:b/>
          <w:bCs/>
          <w:sz w:val="24"/>
          <w:szCs w:val="24"/>
        </w:rPr>
        <w:t>. 8-9</w:t>
      </w:r>
    </w:p>
    <w:p w14:paraId="76B8104D" w14:textId="732801DB" w:rsidR="00371583" w:rsidRPr="00C611D6" w:rsidRDefault="00371583" w:rsidP="00452119">
      <w:pPr>
        <w:pStyle w:val="Listenabsatz"/>
        <w:spacing w:after="0" w:line="360" w:lineRule="auto"/>
        <w:ind w:left="0"/>
        <w:jc w:val="both"/>
        <w:rPr>
          <w:sz w:val="24"/>
          <w:szCs w:val="24"/>
        </w:rPr>
      </w:pPr>
      <w:r w:rsidRPr="00C611D6">
        <w:rPr>
          <w:b/>
          <w:bCs/>
          <w:sz w:val="24"/>
          <w:szCs w:val="24"/>
        </w:rPr>
        <w:t>Α1.</w:t>
      </w:r>
    </w:p>
    <w:p w14:paraId="059E9E29" w14:textId="6FB4873C" w:rsidR="006A026A" w:rsidRPr="006A026A" w:rsidRDefault="006A026A" w:rsidP="006A026A">
      <w:pPr>
        <w:pStyle w:val="Listenabsatz"/>
        <w:spacing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r w:rsidRPr="006A026A">
        <w:rPr>
          <w:sz w:val="24"/>
          <w:szCs w:val="24"/>
        </w:rPr>
        <w:t>1-Σ</w:t>
      </w:r>
      <w:r w:rsidR="00D351B6">
        <w:rPr>
          <w:sz w:val="24"/>
          <w:szCs w:val="24"/>
        </w:rPr>
        <w:t xml:space="preserve">: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τούτων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δ’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ἐπικίνδυνός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ἐστιν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ἡ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χρῆσις</w:t>
      </w:r>
      <w:proofErr w:type="spellEnd"/>
    </w:p>
    <w:p w14:paraId="31263EBF" w14:textId="06C41DAE" w:rsidR="006A026A" w:rsidRPr="006A026A" w:rsidRDefault="006A026A" w:rsidP="006A026A">
      <w:pPr>
        <w:pStyle w:val="Listenabsatz"/>
        <w:spacing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r w:rsidRPr="006A026A">
        <w:rPr>
          <w:rFonts w:eastAsiaTheme="minorHAnsi" w:cs="MinionPro-Medium"/>
          <w:sz w:val="24"/>
          <w:szCs w:val="24"/>
        </w:rPr>
        <w:t>2-Λ</w:t>
      </w:r>
      <w:bookmarkStart w:id="0" w:name="_Hlk113792066"/>
      <w:r w:rsidR="00D351B6">
        <w:rPr>
          <w:rFonts w:eastAsiaTheme="minorHAnsi" w:cs="MinionPro-Medium"/>
          <w:sz w:val="24"/>
          <w:szCs w:val="24"/>
        </w:rPr>
        <w:t xml:space="preserve">: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Δεῖ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τοίνυν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bookmarkStart w:id="1" w:name="_Hlk113793197"/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ὀρέγεσθαι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τῆς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ἐπιστήμης</w:t>
      </w:r>
      <w:bookmarkEnd w:id="1"/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bookmarkStart w:id="2" w:name="_Hlk113793236"/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κτᾶσθαί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τε</w:t>
      </w:r>
      <w:bookmarkStart w:id="3" w:name="_Hlk113793802"/>
      <w:bookmarkEnd w:id="0"/>
      <w:bookmarkEnd w:id="2"/>
      <w:r w:rsidRPr="006A026A">
        <w:rPr>
          <w:rFonts w:eastAsiaTheme="minorHAnsi" w:cs="MinionPro-Medium"/>
          <w:i/>
          <w:iCs/>
          <w:sz w:val="24"/>
          <w:szCs w:val="24"/>
        </w:rPr>
        <w:t>…,</w:t>
      </w:r>
      <w:bookmarkEnd w:id="3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bookmarkStart w:id="4" w:name="_Hlk113793342"/>
      <w:r w:rsidRPr="006A026A">
        <w:rPr>
          <w:rFonts w:eastAsiaTheme="minorHAnsi" w:cs="MinionPro-Medium"/>
          <w:i/>
          <w:iCs/>
          <w:sz w:val="24"/>
          <w:szCs w:val="24"/>
        </w:rPr>
        <w:t xml:space="preserve">δι’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ἧς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πάντα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ταῦτα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εὖ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θησόμεθα</w:t>
      </w:r>
      <w:bookmarkEnd w:id="4"/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>.</w:t>
      </w:r>
    </w:p>
    <w:p w14:paraId="2341F38A" w14:textId="015E12B2" w:rsidR="006A026A" w:rsidRPr="006A026A" w:rsidRDefault="006A026A" w:rsidP="006A026A">
      <w:pPr>
        <w:pStyle w:val="Listenabsatz"/>
        <w:spacing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r w:rsidRPr="006A026A">
        <w:rPr>
          <w:rFonts w:eastAsiaTheme="minorHAnsi" w:cs="MinionPro-Medium"/>
          <w:sz w:val="24"/>
          <w:szCs w:val="24"/>
        </w:rPr>
        <w:t>3-Σ</w:t>
      </w:r>
      <w:bookmarkStart w:id="5" w:name="_Hlk113796474"/>
      <w:r w:rsidR="00D351B6">
        <w:rPr>
          <w:rFonts w:eastAsiaTheme="minorHAnsi" w:cs="MinionPro-Medium"/>
          <w:sz w:val="24"/>
          <w:szCs w:val="24"/>
        </w:rPr>
        <w:t xml:space="preserve">: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ἄλλαι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μέν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εἰσιν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ποιοῦσαι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…,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ἄλλαι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δὲ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αἱ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χρώμεναι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ταύταις</w:t>
      </w:r>
      <w:bookmarkEnd w:id="5"/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>,</w:t>
      </w:r>
    </w:p>
    <w:p w14:paraId="405A5079" w14:textId="73177DBC" w:rsidR="003A1701" w:rsidRPr="006A026A" w:rsidRDefault="003A1701" w:rsidP="003A1701">
      <w:pPr>
        <w:pStyle w:val="Listenabsatz"/>
        <w:spacing w:line="360" w:lineRule="auto"/>
        <w:ind w:left="0"/>
        <w:rPr>
          <w:sz w:val="24"/>
          <w:szCs w:val="24"/>
        </w:rPr>
      </w:pPr>
      <w:r>
        <w:rPr>
          <w:rFonts w:eastAsiaTheme="minorHAnsi" w:cs="MinionPro-Medium"/>
          <w:sz w:val="24"/>
          <w:szCs w:val="24"/>
        </w:rPr>
        <w:t>4</w:t>
      </w:r>
      <w:r w:rsidRPr="006A026A">
        <w:rPr>
          <w:rFonts w:eastAsiaTheme="minorHAnsi" w:cs="MinionPro-Medium"/>
          <w:sz w:val="24"/>
          <w:szCs w:val="24"/>
        </w:rPr>
        <w:t>-Σ</w:t>
      </w:r>
      <w:r>
        <w:rPr>
          <w:rFonts w:eastAsiaTheme="minorHAnsi" w:cs="MinionPro-Medium"/>
          <w:sz w:val="24"/>
          <w:szCs w:val="24"/>
        </w:rPr>
        <w:t xml:space="preserve">: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Φιλοσοφητέον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ἄρα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ἡμῖν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,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εἰ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μέλλομεν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ὀρθῶς</w:t>
      </w:r>
      <w:proofErr w:type="spellEnd"/>
      <w:r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Pr="006A026A">
        <w:rPr>
          <w:rFonts w:eastAsiaTheme="minorHAnsi" w:cs="MinionPro-Medium"/>
          <w:i/>
          <w:iCs/>
          <w:sz w:val="24"/>
          <w:szCs w:val="24"/>
        </w:rPr>
        <w:t>πολιτεύσεσθαι</w:t>
      </w:r>
      <w:proofErr w:type="spellEnd"/>
    </w:p>
    <w:p w14:paraId="3428B9EB" w14:textId="0C2F0E7F" w:rsidR="006A026A" w:rsidRPr="006A026A" w:rsidRDefault="003A1701" w:rsidP="00111CEE">
      <w:pPr>
        <w:pStyle w:val="Listenabsatz"/>
        <w:spacing w:after="0" w:line="360" w:lineRule="auto"/>
        <w:ind w:left="0"/>
        <w:rPr>
          <w:rFonts w:eastAsiaTheme="minorHAnsi" w:cs="MinionPro-Medium"/>
          <w:i/>
          <w:iCs/>
          <w:sz w:val="24"/>
          <w:szCs w:val="24"/>
        </w:rPr>
      </w:pPr>
      <w:r>
        <w:rPr>
          <w:sz w:val="24"/>
          <w:szCs w:val="24"/>
        </w:rPr>
        <w:t>5</w:t>
      </w:r>
      <w:r w:rsidR="006A026A" w:rsidRPr="006A026A">
        <w:rPr>
          <w:sz w:val="24"/>
          <w:szCs w:val="24"/>
        </w:rPr>
        <w:t>-Λ</w:t>
      </w:r>
      <w:r w:rsidR="00D351B6">
        <w:rPr>
          <w:sz w:val="24"/>
          <w:szCs w:val="24"/>
        </w:rPr>
        <w:t xml:space="preserve">: </w:t>
      </w:r>
      <w:proofErr w:type="spellStart"/>
      <w:r w:rsidR="006A026A" w:rsidRPr="006A026A">
        <w:rPr>
          <w:rFonts w:eastAsiaTheme="minorHAnsi" w:cs="MinionPro-Medium"/>
          <w:i/>
          <w:iCs/>
          <w:sz w:val="24"/>
          <w:szCs w:val="24"/>
        </w:rPr>
        <w:t>μόνη</w:t>
      </w:r>
      <w:proofErr w:type="spellEnd"/>
      <w:r w:rsidR="006A026A" w:rsidRPr="006A026A">
        <w:rPr>
          <w:rFonts w:eastAsiaTheme="minorHAnsi" w:cs="MinionPro-Medium"/>
          <w:i/>
          <w:iCs/>
          <w:sz w:val="24"/>
          <w:szCs w:val="24"/>
        </w:rPr>
        <w:t xml:space="preserve"> … ἡ </w:t>
      </w:r>
      <w:proofErr w:type="spellStart"/>
      <w:r w:rsidR="006A026A" w:rsidRPr="006A026A">
        <w:rPr>
          <w:rFonts w:eastAsiaTheme="minorHAnsi" w:cs="MinionPro-Medium"/>
          <w:i/>
          <w:iCs/>
          <w:sz w:val="24"/>
          <w:szCs w:val="24"/>
        </w:rPr>
        <w:t>τὸ</w:t>
      </w:r>
      <w:proofErr w:type="spellEnd"/>
      <w:r w:rsidR="006A026A"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6A026A" w:rsidRPr="006A026A">
        <w:rPr>
          <w:rFonts w:eastAsiaTheme="minorHAnsi" w:cs="MinionPro-Medium"/>
          <w:i/>
          <w:iCs/>
          <w:sz w:val="24"/>
          <w:szCs w:val="24"/>
        </w:rPr>
        <w:t>ὅλον</w:t>
      </w:r>
      <w:proofErr w:type="spellEnd"/>
      <w:r w:rsidR="006A026A"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6A026A" w:rsidRPr="006A026A">
        <w:rPr>
          <w:rFonts w:eastAsiaTheme="minorHAnsi" w:cs="MinionPro-Medium"/>
          <w:i/>
          <w:iCs/>
          <w:sz w:val="24"/>
          <w:szCs w:val="24"/>
        </w:rPr>
        <w:t>ἀγαθὸν</w:t>
      </w:r>
      <w:proofErr w:type="spellEnd"/>
      <w:r w:rsidR="006A026A" w:rsidRPr="006A026A">
        <w:rPr>
          <w:rFonts w:eastAsiaTheme="minorHAnsi" w:cs="MinionPro-Medium"/>
          <w:i/>
          <w:iCs/>
          <w:sz w:val="24"/>
          <w:szCs w:val="24"/>
        </w:rPr>
        <w:t xml:space="preserve"> </w:t>
      </w:r>
      <w:proofErr w:type="spellStart"/>
      <w:r w:rsidR="006A026A" w:rsidRPr="006A026A">
        <w:rPr>
          <w:rFonts w:eastAsiaTheme="minorHAnsi" w:cs="MinionPro-Medium"/>
          <w:i/>
          <w:iCs/>
          <w:sz w:val="24"/>
          <w:szCs w:val="24"/>
        </w:rPr>
        <w:t>θεωροῦσα</w:t>
      </w:r>
      <w:proofErr w:type="spellEnd"/>
    </w:p>
    <w:p w14:paraId="34424CE5" w14:textId="73B53480" w:rsidR="00720D56" w:rsidRPr="00CF6704" w:rsidRDefault="00371583" w:rsidP="00FD74DF">
      <w:pPr>
        <w:spacing w:line="360" w:lineRule="auto"/>
        <w:rPr>
          <w:rFonts w:cs="Calibri"/>
          <w:szCs w:val="24"/>
        </w:rPr>
      </w:pPr>
      <w:r w:rsidRPr="00C611D6">
        <w:rPr>
          <w:rFonts w:eastAsia="Calibri" w:cs="Calibri"/>
          <w:b/>
          <w:bCs/>
          <w:szCs w:val="24"/>
        </w:rPr>
        <w:t>Β1.</w:t>
      </w:r>
      <w:r w:rsidR="00925B89" w:rsidRPr="00C611D6">
        <w:rPr>
          <w:rFonts w:eastAsia="Calibri" w:cs="Calibri"/>
          <w:b/>
          <w:bCs/>
          <w:szCs w:val="24"/>
        </w:rPr>
        <w:t xml:space="preserve"> </w:t>
      </w:r>
      <w:r w:rsidR="00F97445">
        <w:rPr>
          <w:rFonts w:cs="Calibri"/>
          <w:szCs w:val="24"/>
        </w:rPr>
        <w:t xml:space="preserve">Βασική θέση </w:t>
      </w:r>
      <w:r w:rsidR="006A026A" w:rsidRPr="000D0706">
        <w:rPr>
          <w:rFonts w:cs="Calibri"/>
          <w:szCs w:val="24"/>
        </w:rPr>
        <w:t>που</w:t>
      </w:r>
      <w:r w:rsidR="006A026A">
        <w:rPr>
          <w:rFonts w:cs="Calibri"/>
          <w:szCs w:val="24"/>
        </w:rPr>
        <w:t xml:space="preserve"> ο</w:t>
      </w:r>
      <w:r w:rsidR="006A026A" w:rsidRPr="000D0706">
        <w:rPr>
          <w:rFonts w:cs="Calibri"/>
          <w:szCs w:val="24"/>
        </w:rPr>
        <w:t xml:space="preserve"> Αριστοτέλης διακηρύσσει παντού στον </w:t>
      </w:r>
      <w:r w:rsidR="006A026A" w:rsidRPr="000D0706">
        <w:rPr>
          <w:rFonts w:cs="Calibri"/>
          <w:i/>
          <w:szCs w:val="24"/>
        </w:rPr>
        <w:t>Προτρεπτικ</w:t>
      </w:r>
      <w:r w:rsidR="00C165A1">
        <w:rPr>
          <w:rFonts w:cs="Calibri"/>
          <w:i/>
          <w:szCs w:val="24"/>
        </w:rPr>
        <w:t>ό</w:t>
      </w:r>
      <w:r w:rsidR="00F97445">
        <w:rPr>
          <w:rFonts w:cs="Calibri"/>
          <w:szCs w:val="24"/>
        </w:rPr>
        <w:t>, είναι η</w:t>
      </w:r>
      <w:r w:rsidR="006A026A" w:rsidRPr="000D0706">
        <w:rPr>
          <w:rFonts w:cs="Calibri"/>
          <w:szCs w:val="24"/>
        </w:rPr>
        <w:t xml:space="preserve"> διαπλοκή της γνώσης για τη </w:t>
      </w:r>
      <w:r w:rsidR="006A026A" w:rsidRPr="000D0706">
        <w:rPr>
          <w:rFonts w:cs="Calibri"/>
          <w:bCs/>
          <w:szCs w:val="24"/>
        </w:rPr>
        <w:t>φύση</w:t>
      </w:r>
      <w:r w:rsidR="006A026A" w:rsidRPr="000D0706">
        <w:rPr>
          <w:rFonts w:cs="Calibri"/>
          <w:szCs w:val="24"/>
        </w:rPr>
        <w:t xml:space="preserve"> </w:t>
      </w:r>
      <w:r w:rsidR="006A026A">
        <w:rPr>
          <w:rFonts w:cs="Calibri"/>
          <w:szCs w:val="24"/>
        </w:rPr>
        <w:t>με</w:t>
      </w:r>
      <w:r w:rsidR="006A026A" w:rsidRPr="000D0706">
        <w:rPr>
          <w:rFonts w:cs="Calibri"/>
          <w:szCs w:val="24"/>
        </w:rPr>
        <w:t xml:space="preserve"> τη γνώση των ηθικών αρχών. Όποιος δραστηριοποιείται φιλοσοφικά κατορθώνει να γνωρίσει τις αρχές της </w:t>
      </w:r>
      <w:r w:rsidR="006A026A" w:rsidRPr="000D0706">
        <w:rPr>
          <w:rFonts w:cs="Calibri"/>
          <w:bCs/>
          <w:szCs w:val="24"/>
        </w:rPr>
        <w:t>φύσης</w:t>
      </w:r>
      <w:r w:rsidR="006A026A" w:rsidRPr="000D0706">
        <w:rPr>
          <w:rFonts w:cs="Calibri"/>
          <w:szCs w:val="24"/>
        </w:rPr>
        <w:t xml:space="preserve"> (είτε των πραγμάτων είτε της ψυχής)· ανακαλύπτει</w:t>
      </w:r>
      <w:r w:rsidR="00FD74DF">
        <w:rPr>
          <w:rFonts w:cs="Calibri"/>
          <w:szCs w:val="24"/>
        </w:rPr>
        <w:t xml:space="preserve"> δηλαδή</w:t>
      </w:r>
      <w:r w:rsidR="006A026A" w:rsidRPr="000D0706">
        <w:rPr>
          <w:rFonts w:cs="Calibri"/>
          <w:szCs w:val="24"/>
        </w:rPr>
        <w:t xml:space="preserve"> ότι παντού στη φύση των πραγμάτων κυριαρχεί η τάξη και η νομοτέλεια. Αυτή η γνώση, συνεπώς, τον βοηθά να ρυθμίσει ανάλογα την προσωπική του ζωή.</w:t>
      </w:r>
      <w:r w:rsidR="006A026A">
        <w:rPr>
          <w:rFonts w:cs="Calibri"/>
          <w:szCs w:val="24"/>
        </w:rPr>
        <w:t xml:space="preserve"> Αυτό το νόημα έχει η διατύπωση ότι η</w:t>
      </w:r>
      <w:r w:rsidR="006A026A" w:rsidRPr="000D0706">
        <w:rPr>
          <w:rFonts w:cs="Calibri"/>
          <w:szCs w:val="24"/>
        </w:rPr>
        <w:t xml:space="preserve"> φιλοσοφία έχει τη δύναμη να κατευθύνει όλα τα πράγματα σύμφωνα με τη φύση τους (</w:t>
      </w:r>
      <w:r w:rsidR="006A026A" w:rsidRPr="000D0706">
        <w:rPr>
          <w:i/>
          <w:szCs w:val="24"/>
        </w:rPr>
        <w:t xml:space="preserve">ἡ φιλοσοφία δύναται </w:t>
      </w:r>
      <w:proofErr w:type="spellStart"/>
      <w:r w:rsidR="006A026A" w:rsidRPr="000D0706">
        <w:rPr>
          <w:i/>
          <w:szCs w:val="24"/>
        </w:rPr>
        <w:t>ἐπιτάττειν</w:t>
      </w:r>
      <w:proofErr w:type="spellEnd"/>
      <w:r w:rsidR="006A026A" w:rsidRPr="000D0706">
        <w:rPr>
          <w:i/>
          <w:szCs w:val="24"/>
        </w:rPr>
        <w:t xml:space="preserve"> </w:t>
      </w:r>
      <w:proofErr w:type="spellStart"/>
      <w:r w:rsidR="006A026A" w:rsidRPr="000D0706">
        <w:rPr>
          <w:i/>
          <w:szCs w:val="24"/>
        </w:rPr>
        <w:t>κατὰ</w:t>
      </w:r>
      <w:proofErr w:type="spellEnd"/>
      <w:r w:rsidR="006A026A" w:rsidRPr="000D0706">
        <w:rPr>
          <w:i/>
          <w:szCs w:val="24"/>
        </w:rPr>
        <w:t xml:space="preserve"> φύσιν</w:t>
      </w:r>
      <w:r w:rsidR="006A026A" w:rsidRPr="000D0706">
        <w:rPr>
          <w:rFonts w:cs="Calibri"/>
          <w:szCs w:val="24"/>
        </w:rPr>
        <w:t>). Ο Αριστοτέλης υποστηρίζει</w:t>
      </w:r>
      <w:r w:rsidR="00C165A1">
        <w:rPr>
          <w:rFonts w:cs="Calibri"/>
          <w:szCs w:val="24"/>
        </w:rPr>
        <w:t xml:space="preserve"> δηλαδή</w:t>
      </w:r>
      <w:r w:rsidR="006A026A" w:rsidRPr="000D0706">
        <w:rPr>
          <w:rFonts w:cs="Calibri"/>
          <w:szCs w:val="24"/>
        </w:rPr>
        <w:t xml:space="preserve"> ότι αντικείμενο της φιλοσοφικής σκέψης και της ύψιστης επιστήμης είναι η αλήθεια, και μάλιστα η αλήθεια σύμφωνα με τη φύση των πραγμάτων. </w:t>
      </w:r>
      <w:r w:rsidR="00720D56">
        <w:rPr>
          <w:rFonts w:cs="Calibri"/>
          <w:szCs w:val="24"/>
        </w:rPr>
        <w:t>[</w:t>
      </w:r>
      <w:r w:rsidR="00FD74DF">
        <w:rPr>
          <w:rFonts w:cs="Calibri"/>
          <w:szCs w:val="24"/>
        </w:rPr>
        <w:t>12</w:t>
      </w:r>
      <w:r w:rsidR="00124FAD">
        <w:rPr>
          <w:rFonts w:cs="Calibri"/>
          <w:szCs w:val="24"/>
        </w:rPr>
        <w:t>0</w:t>
      </w:r>
      <w:r w:rsidR="00AD70F0">
        <w:rPr>
          <w:rFonts w:cs="Calibri"/>
          <w:szCs w:val="24"/>
        </w:rPr>
        <w:t xml:space="preserve"> λέξεις</w:t>
      </w:r>
      <w:r w:rsidR="00720D56">
        <w:rPr>
          <w:rFonts w:cs="Calibri"/>
          <w:szCs w:val="24"/>
        </w:rPr>
        <w:t>]</w:t>
      </w:r>
    </w:p>
    <w:p w14:paraId="66121384" w14:textId="794074A3" w:rsidR="00DC339B" w:rsidRDefault="00371583" w:rsidP="00DC339B">
      <w:pPr>
        <w:spacing w:line="360" w:lineRule="auto"/>
      </w:pPr>
      <w:r w:rsidRPr="00CF6704">
        <w:rPr>
          <w:b/>
          <w:bCs/>
          <w:szCs w:val="24"/>
        </w:rPr>
        <w:t>Β2.</w:t>
      </w:r>
      <w:r w:rsidR="00D56C8C">
        <w:rPr>
          <w:b/>
          <w:bCs/>
          <w:szCs w:val="24"/>
        </w:rPr>
        <w:t xml:space="preserve"> </w:t>
      </w:r>
      <w:r w:rsidRPr="00CF6704">
        <w:rPr>
          <w:b/>
          <w:bCs/>
          <w:szCs w:val="24"/>
        </w:rPr>
        <w:t>ΠΑΡΑΛΛΗΛΟ ΚΕΙΜΕΝΟ</w:t>
      </w:r>
      <w:r w:rsidR="00BF6300">
        <w:rPr>
          <w:b/>
          <w:bCs/>
          <w:szCs w:val="24"/>
        </w:rPr>
        <w:t xml:space="preserve"> </w:t>
      </w:r>
      <w:r w:rsidR="00DC339B">
        <w:rPr>
          <w:b/>
          <w:bCs/>
          <w:szCs w:val="24"/>
        </w:rPr>
        <w:t xml:space="preserve">Λουκιανός, </w:t>
      </w:r>
      <w:proofErr w:type="spellStart"/>
      <w:r w:rsidR="00DC339B" w:rsidRPr="00986147">
        <w:rPr>
          <w:b/>
          <w:bCs/>
          <w:i/>
          <w:iCs/>
          <w:szCs w:val="24"/>
        </w:rPr>
        <w:t>Νεκρικο</w:t>
      </w:r>
      <w:r w:rsidR="00124FAD">
        <w:rPr>
          <w:b/>
          <w:bCs/>
          <w:i/>
          <w:iCs/>
          <w:szCs w:val="24"/>
        </w:rPr>
        <w:t>ὶ</w:t>
      </w:r>
      <w:proofErr w:type="spellEnd"/>
      <w:r w:rsidR="00DC339B" w:rsidRPr="00986147">
        <w:rPr>
          <w:b/>
          <w:bCs/>
          <w:i/>
          <w:iCs/>
          <w:szCs w:val="24"/>
        </w:rPr>
        <w:t xml:space="preserve"> Διάλογοι</w:t>
      </w:r>
      <w:r w:rsidR="00DC339B">
        <w:rPr>
          <w:b/>
          <w:bCs/>
          <w:szCs w:val="24"/>
        </w:rPr>
        <w:t xml:space="preserve"> 231</w:t>
      </w:r>
    </w:p>
    <w:p w14:paraId="3110C74E" w14:textId="31061F8C" w:rsidR="00D56C8C" w:rsidRDefault="00D56C8C" w:rsidP="00D56C8C">
      <w:pPr>
        <w:spacing w:line="360" w:lineRule="auto"/>
        <w:rPr>
          <w:szCs w:val="24"/>
        </w:rPr>
      </w:pPr>
      <w:r>
        <w:rPr>
          <w:szCs w:val="24"/>
        </w:rPr>
        <w:t xml:space="preserve">Ο φανταστικός διάλογος ανάμεσα στον πορθμέα του Κάτω Κόσμου και τον κυνικό φιλόσοφο, Μένιππο από τα </w:t>
      </w:r>
      <w:proofErr w:type="spellStart"/>
      <w:r>
        <w:rPr>
          <w:szCs w:val="24"/>
        </w:rPr>
        <w:t>Γάδαρα</w:t>
      </w:r>
      <w:proofErr w:type="spellEnd"/>
      <w:r>
        <w:rPr>
          <w:szCs w:val="24"/>
        </w:rPr>
        <w:t xml:space="preserve"> (3</w:t>
      </w:r>
      <w:r w:rsidRPr="00FC6DCC">
        <w:rPr>
          <w:szCs w:val="24"/>
          <w:vertAlign w:val="superscript"/>
        </w:rPr>
        <w:t>ος</w:t>
      </w:r>
      <w:r>
        <w:rPr>
          <w:szCs w:val="24"/>
        </w:rPr>
        <w:t xml:space="preserve"> αι. π.Χ.), ο οποίος, ως συνέπεια του τρόπου με τον οποίο έζησε, δεν έχει ούτε καν τον οβολό που συνηθιζόταν να δίνεται ως αμοιβή του </w:t>
      </w:r>
      <w:proofErr w:type="spellStart"/>
      <w:r>
        <w:rPr>
          <w:szCs w:val="24"/>
        </w:rPr>
        <w:t>Χάρωνα</w:t>
      </w:r>
      <w:proofErr w:type="spellEnd"/>
      <w:r>
        <w:rPr>
          <w:szCs w:val="24"/>
        </w:rPr>
        <w:t xml:space="preserve"> (</w:t>
      </w:r>
      <w:r w:rsidRPr="00973F73">
        <w:rPr>
          <w:rFonts w:cs="Calibri"/>
          <w:szCs w:val="24"/>
        </w:rPr>
        <w:t>«</w:t>
      </w:r>
      <w:r w:rsidRPr="00973F73">
        <w:rPr>
          <w:rFonts w:cs="Calibri"/>
          <w:i/>
          <w:iCs/>
          <w:szCs w:val="24"/>
          <w:shd w:val="clear" w:color="auto" w:fill="FFFFFF"/>
        </w:rPr>
        <w:t>δεν μπορείς να πάρεις από όποιον δεν έχει»</w:t>
      </w:r>
      <w:r>
        <w:rPr>
          <w:szCs w:val="24"/>
        </w:rPr>
        <w:t>), παρουσιάζει μια ακραία φιλοσοφική στάση ζωής, η οποία χαρακτηρίζεται από περιφρόνηση για όλα όσα οι περισσότεροι άνθρωποι θεωρούν σημαντικά (</w:t>
      </w:r>
      <w:r w:rsidRPr="00973F73">
        <w:rPr>
          <w:rFonts w:cs="Calibri"/>
          <w:szCs w:val="24"/>
        </w:rPr>
        <w:t>«</w:t>
      </w:r>
      <w:r>
        <w:rPr>
          <w:rFonts w:cs="Calibri"/>
          <w:i/>
          <w:iCs/>
          <w:szCs w:val="24"/>
          <w:shd w:val="clear" w:color="auto" w:fill="FFFFFF"/>
        </w:rPr>
        <w:t>κ</w:t>
      </w:r>
      <w:r w:rsidRPr="00973F73">
        <w:rPr>
          <w:rFonts w:cs="Calibri"/>
          <w:i/>
          <w:iCs/>
          <w:szCs w:val="24"/>
          <w:shd w:val="clear" w:color="auto" w:fill="FFFFFF"/>
        </w:rPr>
        <w:t>ορόιδευε και περιγελούσε όλους τους επιβάτες, κι ήταν ο μόνος που τραγουδούσε όταν εκείνοι έκλαιγαν!»</w:t>
      </w:r>
      <w:r>
        <w:rPr>
          <w:szCs w:val="24"/>
        </w:rPr>
        <w:t xml:space="preserve">). Η στάση του Μένιππου συνάδει με την εικόνα του «απόκοσμου» φιλοσόφου που όχι μόνον απέχει από τη ζωή, αλλά και κοροϊδεύει όλα όσα οι άλλοι άνθρωποι θεωρούν σημαντικά. </w:t>
      </w:r>
      <w:r>
        <w:t>Παράλληλα, βέβαια, ο Μένιππος προσέφερε  στο ταξίδι προς τον Κάτω Κόσμο («</w:t>
      </w:r>
      <w:r>
        <w:rPr>
          <w:rFonts w:cs="Calibri"/>
          <w:i/>
          <w:iCs/>
          <w:shd w:val="clear" w:color="auto" w:fill="FFFFFF"/>
        </w:rPr>
        <w:t>και νερό από τη βάρκα έβγαλα, και κουπί τράβηξα</w:t>
      </w:r>
      <w:r w:rsidRPr="00870B41">
        <w:rPr>
          <w:rFonts w:cs="Calibri"/>
          <w:shd w:val="clear" w:color="auto" w:fill="FFFFFF"/>
        </w:rPr>
        <w:t>»</w:t>
      </w:r>
      <w:r>
        <w:rPr>
          <w:rFonts w:cs="Calibri"/>
          <w:shd w:val="clear" w:color="auto" w:fill="FFFFFF"/>
        </w:rPr>
        <w:t>) και αντιμετώπισε τον θάνατο με θάρρος («</w:t>
      </w:r>
      <w:r>
        <w:rPr>
          <w:rFonts w:cs="Calibri"/>
          <w:i/>
          <w:iCs/>
          <w:shd w:val="clear" w:color="auto" w:fill="FFFFFF"/>
        </w:rPr>
        <w:t>ο μόνος από τους επιβάτες που δεν έκλαιγα</w:t>
      </w:r>
      <w:r w:rsidRPr="00870B41">
        <w:rPr>
          <w:rFonts w:cs="Calibri"/>
          <w:shd w:val="clear" w:color="auto" w:fill="FFFFFF"/>
        </w:rPr>
        <w:t>»)</w:t>
      </w:r>
      <w:r>
        <w:rPr>
          <w:rFonts w:cs="Calibri"/>
          <w:i/>
          <w:iCs/>
          <w:shd w:val="clear" w:color="auto" w:fill="FFFFFF"/>
        </w:rPr>
        <w:t xml:space="preserve"> </w:t>
      </w:r>
      <w:r>
        <w:rPr>
          <w:rFonts w:cs="Calibri"/>
          <w:shd w:val="clear" w:color="auto" w:fill="FFFFFF"/>
        </w:rPr>
        <w:t>και</w:t>
      </w:r>
      <w:r>
        <w:t xml:space="preserve"> ως άτομο θεωρεί</w:t>
      </w:r>
      <w:r w:rsidR="00472F7A">
        <w:t>ται</w:t>
      </w:r>
      <w:r>
        <w:t xml:space="preserve"> πως έχει εξασφαλίσει την ελευθερία («</w:t>
      </w:r>
      <w:r>
        <w:rPr>
          <w:rFonts w:cs="Calibri"/>
          <w:i/>
          <w:iCs/>
          <w:shd w:val="clear" w:color="auto" w:fill="FFFFFF"/>
        </w:rPr>
        <w:t>έναν άνθρωπο αληθινά ελεύθερο</w:t>
      </w:r>
      <w:r w:rsidRPr="00870B41">
        <w:rPr>
          <w:rFonts w:cs="Calibri"/>
          <w:shd w:val="clear" w:color="auto" w:fill="FFFFFF"/>
        </w:rPr>
        <w:t>»)</w:t>
      </w:r>
      <w:r>
        <w:t>. Άρα, θα μπορούσε κάποιος να υποστηρίξει ότι η ωφέλεια της φιλοσοφίας έχει μεγιστοποιηθεί σε αυτόν.</w:t>
      </w:r>
      <w:r>
        <w:rPr>
          <w:szCs w:val="24"/>
        </w:rPr>
        <w:t xml:space="preserve"> </w:t>
      </w:r>
    </w:p>
    <w:p w14:paraId="6BBAD313" w14:textId="77777777" w:rsidR="00D56C8C" w:rsidRPr="00CF6704" w:rsidRDefault="00D56C8C" w:rsidP="00472F7A">
      <w:pPr>
        <w:spacing w:line="360" w:lineRule="auto"/>
        <w:ind w:firstLine="284"/>
        <w:rPr>
          <w:rFonts w:cs="Calibri"/>
          <w:szCs w:val="24"/>
        </w:rPr>
      </w:pPr>
      <w:r>
        <w:rPr>
          <w:szCs w:val="24"/>
        </w:rPr>
        <w:lastRenderedPageBreak/>
        <w:t>Και</w:t>
      </w:r>
      <w:r>
        <w:rPr>
          <w:rFonts w:eastAsia="Constantia-Italic" w:cs="Calibri"/>
          <w:szCs w:val="24"/>
        </w:rPr>
        <w:t xml:space="preserve"> ο</w:t>
      </w:r>
      <w:r w:rsidRPr="00B5583B">
        <w:rPr>
          <w:rFonts w:eastAsia="Constantia-Italic" w:cs="Calibri"/>
          <w:szCs w:val="24"/>
        </w:rPr>
        <w:t xml:space="preserve"> Αριστοτέλης</w:t>
      </w:r>
      <w:r>
        <w:rPr>
          <w:rFonts w:eastAsia="Constantia-Italic" w:cs="Calibri"/>
          <w:szCs w:val="24"/>
        </w:rPr>
        <w:t xml:space="preserve"> </w:t>
      </w:r>
      <w:r w:rsidRPr="00B5583B">
        <w:rPr>
          <w:rFonts w:eastAsia="Constantia-Italic" w:cs="Calibri"/>
          <w:szCs w:val="24"/>
        </w:rPr>
        <w:t xml:space="preserve">στον </w:t>
      </w:r>
      <w:proofErr w:type="spellStart"/>
      <w:r w:rsidRPr="00B5583B">
        <w:rPr>
          <w:rFonts w:eastAsia="Constantia-Italic" w:cs="Calibri"/>
          <w:i/>
          <w:iCs/>
          <w:szCs w:val="24"/>
        </w:rPr>
        <w:t>Προτρεπτικ</w:t>
      </w:r>
      <w:r>
        <w:rPr>
          <w:rFonts w:eastAsia="Constantia-Italic" w:cs="Calibri"/>
          <w:i/>
          <w:iCs/>
          <w:szCs w:val="24"/>
        </w:rPr>
        <w:t>ὸ</w:t>
      </w:r>
      <w:proofErr w:type="spellEnd"/>
      <w:r w:rsidRPr="00B5583B">
        <w:rPr>
          <w:rFonts w:eastAsia="Constantia-Italic" w:cs="Calibri"/>
          <w:szCs w:val="24"/>
        </w:rPr>
        <w:t xml:space="preserve"> αναγνωρί</w:t>
      </w:r>
      <w:r w:rsidRPr="00B5583B">
        <w:rPr>
          <w:rFonts w:eastAsia="Klee One" w:cs="Calibri"/>
          <w:szCs w:val="24"/>
        </w:rPr>
        <w:t>ζει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τι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λοι</w:t>
      </w:r>
      <w:r w:rsidRPr="00B5583B">
        <w:rPr>
          <w:rFonts w:eastAsia="Constantia-Italic" w:cs="Calibri"/>
          <w:szCs w:val="24"/>
        </w:rPr>
        <w:t xml:space="preserve"> οι ά</w:t>
      </w:r>
      <w:r w:rsidRPr="00B5583B">
        <w:rPr>
          <w:rFonts w:eastAsia="Klee One" w:cs="Calibri"/>
          <w:szCs w:val="24"/>
        </w:rPr>
        <w:t>νθρωποι</w:t>
      </w:r>
      <w:r w:rsidRPr="00B5583B">
        <w:rPr>
          <w:rFonts w:eastAsia="Constantia-Italic" w:cs="Calibri"/>
          <w:szCs w:val="24"/>
        </w:rPr>
        <w:t xml:space="preserve"> επιθυμού</w:t>
      </w:r>
      <w:r w:rsidRPr="00B5583B">
        <w:rPr>
          <w:rFonts w:eastAsia="Klee One" w:cs="Calibri"/>
          <w:szCs w:val="24"/>
        </w:rPr>
        <w:t>ν</w:t>
      </w:r>
      <w:r w:rsidRPr="00B5583B">
        <w:rPr>
          <w:rFonts w:eastAsia="Constantia-Italic" w:cs="Calibri"/>
          <w:szCs w:val="24"/>
        </w:rPr>
        <w:t xml:space="preserve"> εφικτά και ωφέ</w:t>
      </w:r>
      <w:r w:rsidRPr="00B5583B">
        <w:rPr>
          <w:rFonts w:eastAsia="Klee One" w:cs="Calibri"/>
          <w:szCs w:val="24"/>
        </w:rPr>
        <w:t xml:space="preserve">λιμα </w:t>
      </w:r>
      <w:r w:rsidRPr="00B5583B">
        <w:rPr>
          <w:rFonts w:eastAsia="Constantia-Italic" w:cs="Calibri"/>
          <w:szCs w:val="24"/>
        </w:rPr>
        <w:t>πρά</w:t>
      </w:r>
      <w:r w:rsidRPr="00B5583B">
        <w:rPr>
          <w:rFonts w:eastAsia="Klee One" w:cs="Calibri"/>
          <w:szCs w:val="24"/>
        </w:rPr>
        <w:t>γματα</w:t>
      </w:r>
      <w:r w:rsidRPr="00B5583B">
        <w:rPr>
          <w:rFonts w:eastAsia="Constantia-Italic" w:cs="Calibri"/>
          <w:szCs w:val="24"/>
        </w:rPr>
        <w:t xml:space="preserve"> και προσπαθεί να δεί</w:t>
      </w:r>
      <w:r w:rsidRPr="00B5583B">
        <w:rPr>
          <w:rFonts w:eastAsia="Klee One" w:cs="Calibri"/>
          <w:szCs w:val="24"/>
        </w:rPr>
        <w:t>ξει</w:t>
      </w:r>
      <w:r w:rsidRPr="00B5583B">
        <w:rPr>
          <w:rFonts w:eastAsia="Constantia-Italic" w:cs="Calibri"/>
          <w:szCs w:val="24"/>
        </w:rPr>
        <w:t xml:space="preserve"> ό</w:t>
      </w:r>
      <w:r w:rsidRPr="00B5583B">
        <w:rPr>
          <w:rFonts w:eastAsia="Klee One" w:cs="Calibri"/>
          <w:szCs w:val="24"/>
        </w:rPr>
        <w:t>τι</w:t>
      </w:r>
      <w:r w:rsidRPr="00B5583B">
        <w:rPr>
          <w:rFonts w:eastAsia="Constantia-Italic" w:cs="Calibri"/>
          <w:szCs w:val="24"/>
        </w:rPr>
        <w:t xml:space="preserve"> η φιλοσοφί</w:t>
      </w:r>
      <w:r w:rsidRPr="00B5583B">
        <w:rPr>
          <w:rFonts w:eastAsia="Klee One" w:cs="Calibri"/>
          <w:szCs w:val="24"/>
        </w:rPr>
        <w:t>α</w:t>
      </w:r>
      <w:r w:rsidRPr="00B5583B">
        <w:rPr>
          <w:rFonts w:eastAsia="Constantia-Italic" w:cs="Calibri"/>
          <w:szCs w:val="24"/>
        </w:rPr>
        <w:t xml:space="preserve"> εί</w:t>
      </w:r>
      <w:r w:rsidRPr="00B5583B">
        <w:rPr>
          <w:rFonts w:eastAsia="Klee One" w:cs="Calibri"/>
          <w:szCs w:val="24"/>
        </w:rPr>
        <w:t>ναι</w:t>
      </w:r>
      <w:r w:rsidRPr="00B5583B">
        <w:rPr>
          <w:rFonts w:eastAsia="Constantia-Italic" w:cs="Calibri"/>
          <w:szCs w:val="24"/>
        </w:rPr>
        <w:t xml:space="preserve"> έ</w:t>
      </w:r>
      <w:r w:rsidRPr="00B5583B">
        <w:rPr>
          <w:rFonts w:eastAsia="Klee One" w:cs="Calibri"/>
          <w:szCs w:val="24"/>
        </w:rPr>
        <w:t>να</w:t>
      </w:r>
      <w:r w:rsidRPr="00B5583B">
        <w:rPr>
          <w:rFonts w:eastAsia="Constantia-Italic" w:cs="Calibri"/>
          <w:szCs w:val="24"/>
        </w:rPr>
        <w:t xml:space="preserve"> από αυτά. Γι’ αυτό προτρέ</w:t>
      </w:r>
      <w:r w:rsidRPr="00B5583B">
        <w:rPr>
          <w:rFonts w:eastAsia="Klee One" w:cs="Calibri"/>
          <w:szCs w:val="24"/>
        </w:rPr>
        <w:t>πει</w:t>
      </w:r>
      <w:r>
        <w:rPr>
          <w:rFonts w:eastAsia="Constantia-Italic" w:cs="Calibri"/>
          <w:szCs w:val="24"/>
        </w:rPr>
        <w:t xml:space="preserve"> </w:t>
      </w:r>
      <w:r w:rsidRPr="00B5583B">
        <w:rPr>
          <w:rFonts w:eastAsia="Constantia-Italic" w:cs="Calibri"/>
          <w:szCs w:val="24"/>
        </w:rPr>
        <w:t>να φιλοσοφού</w:t>
      </w:r>
      <w:r w:rsidRPr="00B5583B">
        <w:rPr>
          <w:rFonts w:eastAsia="Klee One" w:cs="Calibri"/>
          <w:szCs w:val="24"/>
        </w:rPr>
        <w:t>με</w:t>
      </w:r>
      <w:r w:rsidRPr="00B5583B">
        <w:rPr>
          <w:rFonts w:eastAsia="Constantia-Italic" w:cs="Calibri"/>
          <w:szCs w:val="24"/>
        </w:rPr>
        <w:t>, γιατί έ</w:t>
      </w:r>
      <w:r w:rsidRPr="00B5583B">
        <w:rPr>
          <w:rFonts w:eastAsia="Klee One" w:cs="Calibri"/>
          <w:szCs w:val="24"/>
        </w:rPr>
        <w:t>τσι</w:t>
      </w:r>
      <w:r w:rsidRPr="00B5583B">
        <w:rPr>
          <w:rFonts w:eastAsia="Constantia-Italic" w:cs="Calibri"/>
          <w:szCs w:val="24"/>
        </w:rPr>
        <w:t xml:space="preserve"> θα αποκτή</w:t>
      </w:r>
      <w:r w:rsidRPr="00B5583B">
        <w:rPr>
          <w:rFonts w:eastAsia="Klee One" w:cs="Calibri"/>
          <w:szCs w:val="24"/>
        </w:rPr>
        <w:t>σουμε</w:t>
      </w:r>
      <w:r w:rsidRPr="00B5583B">
        <w:rPr>
          <w:rFonts w:eastAsia="Constantia-Italic" w:cs="Calibri"/>
          <w:szCs w:val="24"/>
        </w:rPr>
        <w:t xml:space="preserve"> και θα χρησιμοποιή</w:t>
      </w:r>
      <w:r w:rsidRPr="00B5583B">
        <w:rPr>
          <w:rFonts w:eastAsia="Klee One" w:cs="Calibri"/>
          <w:szCs w:val="24"/>
        </w:rPr>
        <w:t>σουμε</w:t>
      </w:r>
      <w:r>
        <w:rPr>
          <w:rFonts w:eastAsia="Klee One" w:cs="Calibri"/>
          <w:szCs w:val="24"/>
        </w:rPr>
        <w:t xml:space="preserve"> στον κοινωνικό και πρακτικό βίο</w:t>
      </w:r>
      <w:r w:rsidRPr="00B5583B">
        <w:rPr>
          <w:rFonts w:eastAsia="Constantia-Italic" w:cs="Calibri"/>
          <w:szCs w:val="24"/>
        </w:rPr>
        <w:t xml:space="preserve"> έ</w:t>
      </w:r>
      <w:r w:rsidRPr="00B5583B">
        <w:rPr>
          <w:rFonts w:eastAsia="Klee One" w:cs="Calibri"/>
          <w:szCs w:val="24"/>
        </w:rPr>
        <w:t>να</w:t>
      </w:r>
      <w:r w:rsidRPr="00B5583B">
        <w:rPr>
          <w:rFonts w:eastAsia="Constantia-Italic" w:cs="Calibri"/>
          <w:szCs w:val="24"/>
        </w:rPr>
        <w:t xml:space="preserve"> σημαντικό αγαθό, τη σοφία.</w:t>
      </w:r>
      <w:r>
        <w:rPr>
          <w:rFonts w:eastAsia="Constantia-Italic" w:cs="Calibri"/>
          <w:szCs w:val="24"/>
        </w:rPr>
        <w:t xml:space="preserve"> Η σοφία αυτή, όμως, δεν οδηγεί τον φιλόσοφο σε αντιπαράθεση με τον κοινωνικό του περίγυρο και πολύ περισσότερο δεν τον εξωθεί σε αποχή από την κοινωνική ζωή </w:t>
      </w:r>
      <w:r>
        <w:rPr>
          <w:rFonts w:cs="Calibri"/>
          <w:szCs w:val="24"/>
        </w:rPr>
        <w:t>(</w:t>
      </w:r>
      <w:proofErr w:type="spellStart"/>
      <w:r>
        <w:rPr>
          <w:rFonts w:cs="MinionPro-Medium"/>
          <w:i/>
          <w:iCs/>
          <w:szCs w:val="24"/>
        </w:rPr>
        <w:t>δεῖ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τοίνυν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ὀρέγεσθαι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τῆς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ἐπιστήμης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κτᾶσθαί</w:t>
      </w:r>
      <w:proofErr w:type="spellEnd"/>
      <w:r>
        <w:rPr>
          <w:rFonts w:cs="MinionPro-Medium"/>
          <w:i/>
          <w:iCs/>
          <w:szCs w:val="24"/>
        </w:rPr>
        <w:t xml:space="preserve"> τε </w:t>
      </w:r>
      <w:proofErr w:type="spellStart"/>
      <w:r>
        <w:rPr>
          <w:rFonts w:cs="MinionPro-Medium"/>
          <w:i/>
          <w:iCs/>
          <w:szCs w:val="24"/>
        </w:rPr>
        <w:t>αὐτὴν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καὶ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χρῆσθαι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αὐτῇ</w:t>
      </w:r>
      <w:proofErr w:type="spellEnd"/>
      <w:r>
        <w:rPr>
          <w:rFonts w:cs="MinionPro-Medium"/>
          <w:i/>
          <w:iCs/>
          <w:szCs w:val="24"/>
        </w:rPr>
        <w:t xml:space="preserve"> </w:t>
      </w:r>
      <w:proofErr w:type="spellStart"/>
      <w:r>
        <w:rPr>
          <w:rFonts w:cs="MinionPro-Medium"/>
          <w:i/>
          <w:iCs/>
          <w:szCs w:val="24"/>
        </w:rPr>
        <w:t>προσηκόντως</w:t>
      </w:r>
      <w:proofErr w:type="spellEnd"/>
      <w:r>
        <w:rPr>
          <w:rFonts w:cs="Calibri"/>
          <w:szCs w:val="24"/>
        </w:rPr>
        <w:t>), όπως στην περίπτωση του Μένιππου.</w:t>
      </w:r>
      <w:r w:rsidRPr="008179B2">
        <w:rPr>
          <w:rFonts w:cs="Calibri"/>
          <w:szCs w:val="24"/>
        </w:rPr>
        <w:t xml:space="preserve"> Ο άνθρωπος</w:t>
      </w:r>
      <w:r>
        <w:rPr>
          <w:rFonts w:cs="Calibri"/>
          <w:szCs w:val="24"/>
        </w:rPr>
        <w:t xml:space="preserve"> κατά τον Αριστοτέλη, οφείλει να</w:t>
      </w:r>
      <w:r w:rsidRPr="008179B2">
        <w:rPr>
          <w:rFonts w:cs="Calibri"/>
          <w:szCs w:val="24"/>
        </w:rPr>
        <w:t xml:space="preserve"> επιζητά τη γνώση, μετά </w:t>
      </w:r>
      <w:r>
        <w:rPr>
          <w:rFonts w:cs="Calibri"/>
          <w:szCs w:val="24"/>
        </w:rPr>
        <w:t xml:space="preserve">να </w:t>
      </w:r>
      <w:r w:rsidRPr="008179B2">
        <w:rPr>
          <w:rFonts w:cs="Calibri"/>
          <w:szCs w:val="24"/>
        </w:rPr>
        <w:t>προβαίνει στην απόκτησή της με τελικό ζητούμενο</w:t>
      </w:r>
      <w:r>
        <w:rPr>
          <w:rFonts w:cs="Calibri"/>
          <w:szCs w:val="24"/>
        </w:rPr>
        <w:t>,</w:t>
      </w:r>
      <w:r w:rsidRPr="008179B2">
        <w:rPr>
          <w:rFonts w:cs="Calibri"/>
          <w:szCs w:val="24"/>
        </w:rPr>
        <w:t xml:space="preserve"> </w:t>
      </w:r>
      <w:r>
        <w:rPr>
          <w:rFonts w:cs="Calibri"/>
          <w:szCs w:val="24"/>
        </w:rPr>
        <w:t>όμως,</w:t>
      </w:r>
      <w:r w:rsidRPr="008179B2">
        <w:rPr>
          <w:rFonts w:cs="Calibri"/>
          <w:szCs w:val="24"/>
        </w:rPr>
        <w:t xml:space="preserve"> την εφαρμογή της και τη σωστή χρήση της (</w:t>
      </w:r>
      <w:proofErr w:type="spellStart"/>
      <w:r w:rsidRPr="008179B2">
        <w:rPr>
          <w:rFonts w:cs="Calibri"/>
          <w:i/>
          <w:szCs w:val="24"/>
        </w:rPr>
        <w:t>ὀρέγεσθαι-κτᾶσθαι-χρῆσθαι</w:t>
      </w:r>
      <w:proofErr w:type="spellEnd"/>
      <w:r w:rsidRPr="008179B2">
        <w:rPr>
          <w:rFonts w:cs="Calibri"/>
          <w:szCs w:val="24"/>
        </w:rPr>
        <w:t>). Σε αυτήν τη γνώση στοχεύει η φιλοσοφία</w:t>
      </w:r>
      <w:r>
        <w:rPr>
          <w:rFonts w:cs="Calibri"/>
          <w:szCs w:val="24"/>
        </w:rPr>
        <w:t xml:space="preserve"> κατά τον Αριστοτέλη</w:t>
      </w:r>
      <w:r w:rsidRPr="008179B2">
        <w:rPr>
          <w:rFonts w:cs="Calibri"/>
          <w:szCs w:val="24"/>
        </w:rPr>
        <w:t xml:space="preserve"> και γι</w:t>
      </w:r>
      <w:r>
        <w:rPr>
          <w:rFonts w:cs="Calibri"/>
          <w:szCs w:val="24"/>
        </w:rPr>
        <w:t>’</w:t>
      </w:r>
      <w:r w:rsidRPr="008179B2">
        <w:rPr>
          <w:rFonts w:cs="Calibri"/>
          <w:szCs w:val="24"/>
        </w:rPr>
        <w:t xml:space="preserve"> αυτό είναι απαραίτητη κατά τρόπο διττό, </w:t>
      </w:r>
      <w:r w:rsidRPr="006D6B72">
        <w:rPr>
          <w:rFonts w:cs="Calibri"/>
          <w:bCs/>
          <w:szCs w:val="24"/>
        </w:rPr>
        <w:t>εάν</w:t>
      </w:r>
      <w:r w:rsidRPr="008179B2">
        <w:rPr>
          <w:rFonts w:cs="Calibri"/>
          <w:szCs w:val="24"/>
        </w:rPr>
        <w:t xml:space="preserve"> θέλουμε να </w:t>
      </w:r>
      <w:r>
        <w:rPr>
          <w:rFonts w:cs="Calibri"/>
          <w:szCs w:val="24"/>
        </w:rPr>
        <w:t xml:space="preserve">συμμετέχουμε </w:t>
      </w:r>
      <w:r w:rsidRPr="008179B2">
        <w:rPr>
          <w:rFonts w:cs="Calibri"/>
          <w:szCs w:val="24"/>
        </w:rPr>
        <w:t xml:space="preserve">σωστά </w:t>
      </w:r>
      <w:r>
        <w:rPr>
          <w:rFonts w:cs="Calibri"/>
          <w:szCs w:val="24"/>
        </w:rPr>
        <w:t>σ</w:t>
      </w:r>
      <w:r w:rsidRPr="008179B2">
        <w:rPr>
          <w:rFonts w:cs="Calibri"/>
          <w:szCs w:val="24"/>
        </w:rPr>
        <w:t xml:space="preserve">τις </w:t>
      </w:r>
      <w:r>
        <w:rPr>
          <w:rFonts w:cs="Calibri"/>
          <w:szCs w:val="24"/>
        </w:rPr>
        <w:t xml:space="preserve">δημόσιες </w:t>
      </w:r>
      <w:r w:rsidRPr="008179B2">
        <w:rPr>
          <w:rFonts w:cs="Calibri"/>
          <w:szCs w:val="24"/>
        </w:rPr>
        <w:t xml:space="preserve">υποθέσεις και να διαμορφώνουμε επωφελώς </w:t>
      </w:r>
      <w:r w:rsidRPr="006D6B72">
        <w:rPr>
          <w:rFonts w:cs="Calibri"/>
          <w:szCs w:val="24"/>
        </w:rPr>
        <w:t>την ιδιωτική μας ζωή</w:t>
      </w:r>
      <w:r>
        <w:rPr>
          <w:rFonts w:cs="Calibri"/>
          <w:szCs w:val="24"/>
        </w:rPr>
        <w:t>. [331 λέξεις]</w:t>
      </w:r>
    </w:p>
    <w:p w14:paraId="2B70A247" w14:textId="4C568463" w:rsidR="00CF6704" w:rsidRPr="00CF6704" w:rsidRDefault="00CF6704" w:rsidP="00D60927">
      <w:pPr>
        <w:pStyle w:val="Listenabsatz"/>
        <w:spacing w:after="0" w:line="360" w:lineRule="auto"/>
        <w:ind w:left="0"/>
        <w:jc w:val="both"/>
        <w:rPr>
          <w:rFonts w:cs="Calibri"/>
          <w:sz w:val="24"/>
          <w:szCs w:val="24"/>
        </w:rPr>
      </w:pPr>
      <w:r w:rsidRPr="00CF6704">
        <w:rPr>
          <w:rFonts w:eastAsia="Segoe UI" w:cs="Calibri"/>
          <w:b/>
          <w:bCs/>
          <w:color w:val="000000" w:themeColor="text1"/>
          <w:sz w:val="24"/>
          <w:szCs w:val="24"/>
        </w:rPr>
        <w:t>Β3.</w:t>
      </w:r>
      <w:r w:rsidR="00495F1C" w:rsidRPr="00495F1C">
        <w:t xml:space="preserve"> </w:t>
      </w:r>
      <w:r w:rsidR="00D60927" w:rsidRPr="00D60927">
        <w:rPr>
          <w:rFonts w:cs="Calibri"/>
          <w:sz w:val="24"/>
          <w:szCs w:val="24"/>
        </w:rPr>
        <w:t>1-</w:t>
      </w:r>
      <w:r w:rsidR="00B82925">
        <w:rPr>
          <w:rFonts w:cs="Calibri"/>
          <w:sz w:val="24"/>
          <w:szCs w:val="24"/>
        </w:rPr>
        <w:t>γ</w:t>
      </w:r>
      <w:r w:rsidR="00D60927" w:rsidRPr="00D60927">
        <w:rPr>
          <w:rFonts w:cs="Calibri"/>
          <w:sz w:val="24"/>
          <w:szCs w:val="24"/>
        </w:rPr>
        <w:t>, 2-</w:t>
      </w:r>
      <w:r w:rsidR="00B82925">
        <w:rPr>
          <w:rFonts w:cs="Calibri"/>
          <w:sz w:val="24"/>
          <w:szCs w:val="24"/>
        </w:rPr>
        <w:t>γ</w:t>
      </w:r>
      <w:r w:rsidR="00D60927" w:rsidRPr="00D60927">
        <w:rPr>
          <w:rFonts w:cs="Calibri"/>
          <w:sz w:val="24"/>
          <w:szCs w:val="24"/>
        </w:rPr>
        <w:t>, 3-</w:t>
      </w:r>
      <w:r w:rsidR="00B82925">
        <w:rPr>
          <w:rFonts w:cs="Calibri"/>
          <w:sz w:val="24"/>
          <w:szCs w:val="24"/>
        </w:rPr>
        <w:t>α</w:t>
      </w:r>
      <w:r w:rsidR="00D60927" w:rsidRPr="00D60927">
        <w:rPr>
          <w:rFonts w:cs="Calibri"/>
          <w:sz w:val="24"/>
          <w:szCs w:val="24"/>
        </w:rPr>
        <w:t>, 4-</w:t>
      </w:r>
      <w:r w:rsidR="00B82925">
        <w:rPr>
          <w:rFonts w:cs="Calibri"/>
          <w:sz w:val="24"/>
          <w:szCs w:val="24"/>
        </w:rPr>
        <w:t>α</w:t>
      </w:r>
      <w:r w:rsidR="00D60927" w:rsidRPr="00D60927">
        <w:rPr>
          <w:rFonts w:cs="Calibri"/>
          <w:sz w:val="24"/>
          <w:szCs w:val="24"/>
        </w:rPr>
        <w:t>, 5-β</w:t>
      </w:r>
    </w:p>
    <w:p w14:paraId="127C081A" w14:textId="77777777" w:rsidR="00D60927" w:rsidRPr="00247763" w:rsidRDefault="00CF6704" w:rsidP="00D60927">
      <w:pPr>
        <w:rPr>
          <w:szCs w:val="24"/>
        </w:rPr>
      </w:pPr>
      <w:r w:rsidRPr="00CF6704">
        <w:rPr>
          <w:b/>
          <w:bCs/>
          <w:szCs w:val="24"/>
        </w:rPr>
        <w:t>Β4.</w:t>
      </w:r>
      <w:r w:rsidR="00495F1C" w:rsidRPr="00495F1C">
        <w:t xml:space="preserve"> </w:t>
      </w:r>
      <w:r w:rsidR="00D60927" w:rsidRPr="00247763">
        <w:rPr>
          <w:szCs w:val="24"/>
        </w:rPr>
        <w:t>1-η, 2-β, 3-ε, 4-δ, 5-α</w:t>
      </w:r>
    </w:p>
    <w:p w14:paraId="1961BDAD" w14:textId="3B4F8019" w:rsidR="00CF6704" w:rsidRPr="00CF6704" w:rsidRDefault="00CF6704" w:rsidP="00EF1FED">
      <w:pPr>
        <w:pStyle w:val="Listenabsatz"/>
        <w:spacing w:line="360" w:lineRule="auto"/>
        <w:ind w:left="0"/>
        <w:jc w:val="both"/>
        <w:rPr>
          <w:bCs/>
          <w:sz w:val="24"/>
          <w:szCs w:val="24"/>
        </w:rPr>
      </w:pPr>
    </w:p>
    <w:p w14:paraId="756A14EA" w14:textId="77777777" w:rsidR="00457D16" w:rsidRDefault="00457D16"/>
    <w:sectPr w:rsidR="00457D16" w:rsidSect="00EE7F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Medium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onstantia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Klee One">
    <w:altName w:val="Yu Gothic"/>
    <w:charset w:val="80"/>
    <w:family w:val="auto"/>
    <w:pitch w:val="variable"/>
    <w:sig w:usb0="E00002FF" w:usb1="6ACFFCFF" w:usb2="00000052" w:usb3="00000000" w:csb0="001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EB"/>
    <w:rsid w:val="00066BA5"/>
    <w:rsid w:val="00075465"/>
    <w:rsid w:val="000836D8"/>
    <w:rsid w:val="000E7337"/>
    <w:rsid w:val="00111CEE"/>
    <w:rsid w:val="00124FAD"/>
    <w:rsid w:val="00285084"/>
    <w:rsid w:val="002A17D7"/>
    <w:rsid w:val="00341227"/>
    <w:rsid w:val="00371583"/>
    <w:rsid w:val="003936A3"/>
    <w:rsid w:val="003A1701"/>
    <w:rsid w:val="00452119"/>
    <w:rsid w:val="00457D16"/>
    <w:rsid w:val="00472F7A"/>
    <w:rsid w:val="00495F1C"/>
    <w:rsid w:val="004A77FE"/>
    <w:rsid w:val="0050122F"/>
    <w:rsid w:val="00513AA0"/>
    <w:rsid w:val="00525D2B"/>
    <w:rsid w:val="005E1DF1"/>
    <w:rsid w:val="00622FA9"/>
    <w:rsid w:val="0069666F"/>
    <w:rsid w:val="006A026A"/>
    <w:rsid w:val="006F5D4F"/>
    <w:rsid w:val="00705AF7"/>
    <w:rsid w:val="00720D56"/>
    <w:rsid w:val="00787CDF"/>
    <w:rsid w:val="00907DFC"/>
    <w:rsid w:val="00925B89"/>
    <w:rsid w:val="009402A5"/>
    <w:rsid w:val="00963C25"/>
    <w:rsid w:val="00996351"/>
    <w:rsid w:val="009A108F"/>
    <w:rsid w:val="009F50D3"/>
    <w:rsid w:val="00AD4346"/>
    <w:rsid w:val="00AD70F0"/>
    <w:rsid w:val="00AF5257"/>
    <w:rsid w:val="00B127EA"/>
    <w:rsid w:val="00B323EE"/>
    <w:rsid w:val="00B5057B"/>
    <w:rsid w:val="00B510D8"/>
    <w:rsid w:val="00B741AB"/>
    <w:rsid w:val="00B80E15"/>
    <w:rsid w:val="00B82925"/>
    <w:rsid w:val="00BF6300"/>
    <w:rsid w:val="00C165A1"/>
    <w:rsid w:val="00C202B4"/>
    <w:rsid w:val="00C34E35"/>
    <w:rsid w:val="00C611D6"/>
    <w:rsid w:val="00CF5FAD"/>
    <w:rsid w:val="00CF6704"/>
    <w:rsid w:val="00D351B6"/>
    <w:rsid w:val="00D367E5"/>
    <w:rsid w:val="00D52A79"/>
    <w:rsid w:val="00D56C8C"/>
    <w:rsid w:val="00D608E7"/>
    <w:rsid w:val="00D60927"/>
    <w:rsid w:val="00DB1FB2"/>
    <w:rsid w:val="00DC339B"/>
    <w:rsid w:val="00DD0443"/>
    <w:rsid w:val="00E446A8"/>
    <w:rsid w:val="00E455B4"/>
    <w:rsid w:val="00E7750C"/>
    <w:rsid w:val="00EE7FEB"/>
    <w:rsid w:val="00EF1BA9"/>
    <w:rsid w:val="00EF1FED"/>
    <w:rsid w:val="00EF7103"/>
    <w:rsid w:val="00F97445"/>
    <w:rsid w:val="00F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334A"/>
  <w15:chartTrackingRefBased/>
  <w15:docId w15:val="{17EAFFBE-B9F5-4E8C-B0F7-FAE16E75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D2B"/>
    <w:pPr>
      <w:spacing w:after="0" w:line="276" w:lineRule="auto"/>
      <w:jc w:val="both"/>
    </w:pPr>
    <w:rPr>
      <w:rFonts w:ascii="Calibri" w:hAnsi="Calibr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Standard"/>
    <w:link w:val="ListenabsatzZchn"/>
    <w:qFormat/>
    <w:rsid w:val="00525D2B"/>
    <w:pPr>
      <w:spacing w:after="200"/>
      <w:ind w:left="720"/>
      <w:contextualSpacing/>
      <w:jc w:val="left"/>
    </w:pPr>
    <w:rPr>
      <w:rFonts w:eastAsia="Times New Roman" w:cs="Times New Roman"/>
      <w:sz w:val="22"/>
    </w:rPr>
  </w:style>
  <w:style w:type="character" w:customStyle="1" w:styleId="ListenabsatzZchn">
    <w:name w:val="Listenabsatz Zchn"/>
    <w:aliases w:val="List Paragraph1 Zchn,Lijstalinea Zchn,Table of contents numbered Zchn,F5 List Paragraph Zchn,Normal bullet 2 Zchn,Bullet list Zchn,Numbered List Zchn,1st level - Bullet List Paragraph Zchn,Lettre d'introduction Zchn,Paragraph Zchn"/>
    <w:basedOn w:val="Absatz-Standardschriftart"/>
    <w:link w:val="Listenabsatz"/>
    <w:qFormat/>
    <w:rsid w:val="00525D2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ΠΑΝΑΓΙΩΤΗΣ ΑΜΠΕΛΑΣ</dc:creator>
  <cp:keywords/>
  <dc:description/>
  <cp:lastModifiedBy>Georgios Papatsimpas</cp:lastModifiedBy>
  <cp:revision>4</cp:revision>
  <dcterms:created xsi:type="dcterms:W3CDTF">2022-09-30T15:47:00Z</dcterms:created>
  <dcterms:modified xsi:type="dcterms:W3CDTF">2022-10-01T11:11:00Z</dcterms:modified>
</cp:coreProperties>
</file>