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B21E2" w14:textId="5E9F0809" w:rsidR="00525D2B" w:rsidRPr="00CF6704" w:rsidRDefault="00525D2B" w:rsidP="00CF6704">
      <w:pPr>
        <w:pStyle w:val="a3"/>
        <w:spacing w:after="0" w:line="360" w:lineRule="auto"/>
        <w:ind w:left="0"/>
        <w:jc w:val="both"/>
        <w:rPr>
          <w:b/>
          <w:bCs/>
          <w:sz w:val="24"/>
          <w:szCs w:val="24"/>
        </w:rPr>
      </w:pPr>
      <w:r w:rsidRPr="00CF6704">
        <w:rPr>
          <w:b/>
          <w:bCs/>
          <w:sz w:val="24"/>
          <w:szCs w:val="24"/>
        </w:rPr>
        <w:t xml:space="preserve">ΔΙΔΑΓΜΕΝΟ ΚΕΙΜΕΝΟ Ἀριστοτέλης, </w:t>
      </w:r>
      <w:r w:rsidRPr="00CF6704">
        <w:rPr>
          <w:b/>
          <w:bCs/>
          <w:i/>
          <w:iCs/>
          <w:sz w:val="24"/>
          <w:szCs w:val="24"/>
        </w:rPr>
        <w:t>Προτρεπτικὸς [Πρὸς Θεμίσωνα]</w:t>
      </w:r>
      <w:r w:rsidRPr="00CF6704">
        <w:rPr>
          <w:b/>
          <w:bCs/>
          <w:sz w:val="24"/>
          <w:szCs w:val="24"/>
        </w:rPr>
        <w:t>, αποσπ. 8-9</w:t>
      </w:r>
    </w:p>
    <w:p w14:paraId="76B8104D" w14:textId="732801DB" w:rsidR="00371583" w:rsidRPr="00CF6704" w:rsidRDefault="00371583" w:rsidP="00452119">
      <w:pPr>
        <w:pStyle w:val="a3"/>
        <w:spacing w:after="0" w:line="360" w:lineRule="auto"/>
        <w:ind w:left="0"/>
        <w:jc w:val="both"/>
        <w:rPr>
          <w:sz w:val="24"/>
          <w:szCs w:val="24"/>
        </w:rPr>
      </w:pPr>
      <w:r w:rsidRPr="00CF6704">
        <w:rPr>
          <w:b/>
          <w:bCs/>
          <w:sz w:val="24"/>
          <w:szCs w:val="24"/>
        </w:rPr>
        <w:t>Α1.</w:t>
      </w:r>
    </w:p>
    <w:p w14:paraId="453C6E65" w14:textId="77777777" w:rsidR="00452119" w:rsidRDefault="00371583" w:rsidP="00CF6704">
      <w:pPr>
        <w:spacing w:line="360" w:lineRule="auto"/>
        <w:rPr>
          <w:rFonts w:eastAsia="Calibri" w:cs="Calibri"/>
          <w:b/>
          <w:bCs/>
          <w:szCs w:val="24"/>
        </w:rPr>
      </w:pPr>
      <w:r w:rsidRPr="00CF6704">
        <w:rPr>
          <w:rFonts w:eastAsia="Calibri" w:cs="Calibri"/>
          <w:b/>
          <w:bCs/>
          <w:szCs w:val="24"/>
        </w:rPr>
        <w:t>α.</w:t>
      </w:r>
    </w:p>
    <w:p w14:paraId="0E565070" w14:textId="032F95D4" w:rsidR="00371583" w:rsidRPr="00452119" w:rsidRDefault="00371583" w:rsidP="00CF6704">
      <w:pPr>
        <w:spacing w:line="360" w:lineRule="auto"/>
        <w:rPr>
          <w:rFonts w:eastAsia="Calibri" w:cs="Calibri"/>
          <w:b/>
          <w:bCs/>
          <w:szCs w:val="24"/>
        </w:rPr>
      </w:pPr>
      <w:r w:rsidRPr="00CF6704">
        <w:rPr>
          <w:rFonts w:eastAsia="Calibri" w:cs="Calibri"/>
          <w:szCs w:val="24"/>
        </w:rPr>
        <w:t>1-Λ</w:t>
      </w:r>
      <w:r w:rsidR="005069E8">
        <w:rPr>
          <w:rFonts w:eastAsia="Calibri" w:cs="Calibri"/>
          <w:szCs w:val="24"/>
        </w:rPr>
        <w:t>:</w:t>
      </w:r>
      <w:r w:rsidRPr="00CF6704">
        <w:rPr>
          <w:rFonts w:eastAsia="Calibri" w:cs="Calibri"/>
          <w:szCs w:val="24"/>
        </w:rPr>
        <w:t xml:space="preserve"> </w:t>
      </w:r>
      <w:r w:rsidRPr="00CF6704">
        <w:rPr>
          <w:rFonts w:cs="MinionPro-Medium"/>
          <w:i/>
          <w:iCs/>
          <w:szCs w:val="24"/>
        </w:rPr>
        <w:t>τούτων δ’ ἐπικίνδυνός ἐστιν ἡ χρῆσις,</w:t>
      </w:r>
    </w:p>
    <w:p w14:paraId="507D9722" w14:textId="010C20E0" w:rsidR="00452119" w:rsidRDefault="00371583" w:rsidP="00452119">
      <w:pPr>
        <w:spacing w:line="360" w:lineRule="auto"/>
        <w:rPr>
          <w:szCs w:val="24"/>
        </w:rPr>
      </w:pPr>
      <w:r w:rsidRPr="00CF6704">
        <w:rPr>
          <w:rFonts w:eastAsia="Calibri" w:cs="Calibri"/>
          <w:szCs w:val="24"/>
        </w:rPr>
        <w:t>2-Σ</w:t>
      </w:r>
      <w:r w:rsidR="005069E8">
        <w:rPr>
          <w:rFonts w:eastAsia="Calibri" w:cs="Calibri"/>
          <w:szCs w:val="24"/>
        </w:rPr>
        <w:t>:</w:t>
      </w:r>
      <w:r w:rsidRPr="00CF6704">
        <w:rPr>
          <w:rFonts w:eastAsia="Calibri" w:cs="Calibri"/>
          <w:i/>
          <w:iCs/>
          <w:szCs w:val="24"/>
        </w:rPr>
        <w:t xml:space="preserve"> </w:t>
      </w:r>
      <w:r w:rsidRPr="00CF6704">
        <w:rPr>
          <w:rFonts w:cs="MinionPro-Medium"/>
          <w:i/>
          <w:iCs/>
          <w:szCs w:val="24"/>
        </w:rPr>
        <w:t>καὶ πλέον θάτερον ἀπεργάζεται τοῖς μὴ δεόντως αὐτοῖς χρωμένοις</w:t>
      </w:r>
      <w:r w:rsidR="00DD0443">
        <w:rPr>
          <w:rFonts w:cs="MinionPro-Medium"/>
          <w:i/>
          <w:iCs/>
          <w:szCs w:val="24"/>
        </w:rPr>
        <w:t xml:space="preserve"> </w:t>
      </w:r>
      <w:r w:rsidR="009402A5">
        <w:rPr>
          <w:rFonts w:cs="MinionPro-Medium"/>
          <w:i/>
          <w:iCs/>
          <w:szCs w:val="24"/>
        </w:rPr>
        <w:t>,</w:t>
      </w:r>
    </w:p>
    <w:p w14:paraId="0108AD4B" w14:textId="258F2F09" w:rsidR="00371583" w:rsidRPr="00CF6704" w:rsidRDefault="00371583" w:rsidP="00452119">
      <w:pPr>
        <w:spacing w:line="360" w:lineRule="auto"/>
        <w:rPr>
          <w:szCs w:val="24"/>
        </w:rPr>
      </w:pPr>
      <w:r w:rsidRPr="00CF6704">
        <w:rPr>
          <w:rFonts w:eastAsia="Calibri" w:cs="Calibri"/>
          <w:szCs w:val="24"/>
        </w:rPr>
        <w:t>3-Λ</w:t>
      </w:r>
      <w:r w:rsidR="005069E8">
        <w:rPr>
          <w:rFonts w:eastAsia="Calibri" w:cs="Calibri"/>
          <w:szCs w:val="24"/>
        </w:rPr>
        <w:t>:</w:t>
      </w:r>
      <w:r w:rsidRPr="00CF6704">
        <w:rPr>
          <w:rFonts w:eastAsia="Calibri" w:cs="Calibri"/>
          <w:szCs w:val="24"/>
        </w:rPr>
        <w:t xml:space="preserve"> </w:t>
      </w:r>
      <w:r w:rsidRPr="00CF6704">
        <w:rPr>
          <w:rFonts w:cs="MinionPro-Medium"/>
          <w:i/>
          <w:iCs/>
          <w:szCs w:val="24"/>
        </w:rPr>
        <w:t>Δεῖ τοίνυν ὀρέγεσθαι τῆς ἐπιστήμης κτᾶσθαί τε αὐτὴν καὶ χρῆσθαι αὐτῇ προσηκόντως</w:t>
      </w:r>
    </w:p>
    <w:p w14:paraId="44ECD603" w14:textId="7942DCCE" w:rsidR="00371583" w:rsidRPr="00CF6704" w:rsidRDefault="00371583" w:rsidP="00CF6704">
      <w:pPr>
        <w:spacing w:line="360" w:lineRule="auto"/>
        <w:rPr>
          <w:szCs w:val="24"/>
        </w:rPr>
      </w:pPr>
      <w:r w:rsidRPr="00CF6704">
        <w:rPr>
          <w:rFonts w:eastAsia="Calibri" w:cs="Calibri"/>
          <w:b/>
          <w:bCs/>
          <w:szCs w:val="24"/>
        </w:rPr>
        <w:t xml:space="preserve">β. </w:t>
      </w:r>
      <w:r w:rsidRPr="00CF6704">
        <w:rPr>
          <w:rFonts w:eastAsia="Calibri" w:cs="Calibri"/>
          <w:szCs w:val="24"/>
        </w:rPr>
        <w:t>Ο Αριστοτέλης επισημαίνει ότι η αναζήτηση της γνώσης, η απόκτηση και η ορθή εφαρμογή της γίνεται για να είμαστε σε θέση να κάνουμε εποικοδομητική χρήση όλων των μέσων που μας έχουν δοθεί για τη διαμόρφωση του βίου μας.</w:t>
      </w:r>
    </w:p>
    <w:p w14:paraId="1C3638B8" w14:textId="69BCB4D7" w:rsidR="00D608E7" w:rsidRDefault="00371583" w:rsidP="00CF6704">
      <w:pPr>
        <w:spacing w:line="360" w:lineRule="auto"/>
        <w:rPr>
          <w:rFonts w:cs="Calibri"/>
          <w:szCs w:val="24"/>
        </w:rPr>
      </w:pPr>
      <w:r w:rsidRPr="00CF6704">
        <w:rPr>
          <w:rFonts w:eastAsia="Calibri" w:cs="Calibri"/>
          <w:b/>
          <w:bCs/>
          <w:szCs w:val="24"/>
        </w:rPr>
        <w:t>Β1.</w:t>
      </w:r>
      <w:r w:rsidR="00A673FA">
        <w:rPr>
          <w:rFonts w:eastAsia="Calibri" w:cs="Calibri"/>
          <w:b/>
          <w:bCs/>
          <w:szCs w:val="24"/>
        </w:rPr>
        <w:t xml:space="preserve"> </w:t>
      </w:r>
      <w:r w:rsidRPr="00CF6704">
        <w:rPr>
          <w:rFonts w:cs="Calibri"/>
          <w:szCs w:val="24"/>
        </w:rPr>
        <w:t xml:space="preserve">Στον </w:t>
      </w:r>
      <w:r w:rsidRPr="00CF6704">
        <w:rPr>
          <w:rFonts w:cs="Calibri"/>
          <w:i/>
          <w:iCs/>
          <w:szCs w:val="24"/>
        </w:rPr>
        <w:t>Προτρεπτικ</w:t>
      </w:r>
      <w:r w:rsidR="00554496">
        <w:rPr>
          <w:rFonts w:cs="Calibri"/>
          <w:i/>
          <w:iCs/>
          <w:szCs w:val="24"/>
        </w:rPr>
        <w:t>ὸ</w:t>
      </w:r>
      <w:r w:rsidRPr="00CF6704">
        <w:rPr>
          <w:rFonts w:cs="Calibri"/>
          <w:szCs w:val="24"/>
        </w:rPr>
        <w:t xml:space="preserve"> του Αριστοτέλη είναι έντονη η σωκρατική επιρροή. Το αίτημα να μην δεχόμαστε τίποτε ως αυτονόητα καλό ή κακό, αν δεν έχει προηγηθεί προσεκτικός έλεγχος, όπως είχε διακηρύξει ο Σωκράτης στην πλατωνική </w:t>
      </w:r>
      <w:r w:rsidRPr="00CF6704">
        <w:rPr>
          <w:rFonts w:cs="Calibri"/>
          <w:i/>
          <w:iCs/>
          <w:szCs w:val="24"/>
        </w:rPr>
        <w:t>Ἀπολογία</w:t>
      </w:r>
      <w:r w:rsidRPr="00CF6704">
        <w:rPr>
          <w:rFonts w:cs="Calibri"/>
          <w:szCs w:val="24"/>
        </w:rPr>
        <w:t xml:space="preserve"> του, δηλώνει ότι </w:t>
      </w:r>
      <w:bookmarkStart w:id="0" w:name="_Hlk114826665"/>
      <w:r w:rsidRPr="00CF6704">
        <w:rPr>
          <w:rFonts w:cs="Calibri"/>
          <w:szCs w:val="24"/>
        </w:rPr>
        <w:t>ζωή χωρίς αδιάκοπο (αυτο)έλεγχο δεν αξίζει να τη ζει κανείς</w:t>
      </w:r>
      <w:bookmarkEnd w:id="0"/>
      <w:r w:rsidRPr="00CF6704">
        <w:rPr>
          <w:rFonts w:cs="Calibri"/>
          <w:szCs w:val="24"/>
        </w:rPr>
        <w:t xml:space="preserve">. Η αρχαιοελληνική λέξη «βίος» δεν ταυτίζεται πάντα απολύτως με τη λέξη «ζωή». Συχνά με τον «βίον» δίνεται έμφαση στον τρόπο της ζωής, στην κατάσταση της ζωής ή στο πώς βιώνει ο άνθρωπος τη ζωή. Έτσι, ενώ η ζωή αποτελεί για τον άνθρωπο ένα υπαρκτικό δεδομένο, ο βίος υπόκειται σε διερώτηση, διαμόρφωση και επιλογή. Με άλλα λόγια, ενώ η ζωή για κάθε έμβιο ον είναι μία, οι επιλέξιμοι </w:t>
      </w:r>
      <w:r w:rsidRPr="00CF6704">
        <w:rPr>
          <w:rFonts w:cs="Calibri"/>
          <w:i/>
          <w:iCs/>
          <w:szCs w:val="24"/>
        </w:rPr>
        <w:t>βίοι</w:t>
      </w:r>
      <w:r w:rsidRPr="00CF6704">
        <w:rPr>
          <w:rFonts w:cs="Calibri"/>
          <w:szCs w:val="24"/>
        </w:rPr>
        <w:t xml:space="preserve"> είναι πολλοί. Από αυτή την οπτική γωνία, ο ανθρώπινος βίος, ατομικός και συλλογικός, μπορεί να γίνει αντικείμενο φιλοσοφικής μελέτης. </w:t>
      </w:r>
    </w:p>
    <w:p w14:paraId="07CF65AA" w14:textId="441C48D0" w:rsidR="00371583" w:rsidRDefault="00371583" w:rsidP="00CF6704">
      <w:pPr>
        <w:spacing w:line="360" w:lineRule="auto"/>
        <w:rPr>
          <w:rFonts w:cs="Calibri"/>
          <w:szCs w:val="24"/>
        </w:rPr>
      </w:pPr>
      <w:r w:rsidRPr="00CF6704">
        <w:rPr>
          <w:rFonts w:cs="Calibri"/>
          <w:szCs w:val="24"/>
        </w:rPr>
        <w:t xml:space="preserve">Και ο Αριστοτέλης στον </w:t>
      </w:r>
      <w:r w:rsidR="000F045A" w:rsidRPr="00315E60">
        <w:rPr>
          <w:rFonts w:cs="Calibri"/>
          <w:i/>
          <w:iCs/>
          <w:szCs w:val="24"/>
        </w:rPr>
        <w:t>Π</w:t>
      </w:r>
      <w:r w:rsidRPr="00315E60">
        <w:rPr>
          <w:rFonts w:cs="Calibri"/>
          <w:i/>
          <w:iCs/>
          <w:szCs w:val="24"/>
        </w:rPr>
        <w:t>ροτρεπτικ</w:t>
      </w:r>
      <w:r w:rsidR="00315E60" w:rsidRPr="00315E60">
        <w:rPr>
          <w:rFonts w:cs="Calibri"/>
          <w:i/>
          <w:iCs/>
          <w:szCs w:val="24"/>
        </w:rPr>
        <w:t>ὸ</w:t>
      </w:r>
      <w:r w:rsidRPr="00CF6704">
        <w:rPr>
          <w:rFonts w:cs="Calibri"/>
          <w:szCs w:val="24"/>
        </w:rPr>
        <w:t xml:space="preserve"> αναγνωρίζει ότι η φιλοσοφία είναι απαραίτητη για τον κοινωνικό και πρακτικό βίο. Συγκεκριμένα</w:t>
      </w:r>
      <w:r w:rsidR="009402A5">
        <w:rPr>
          <w:rFonts w:cs="Calibri"/>
          <w:szCs w:val="24"/>
        </w:rPr>
        <w:t>,</w:t>
      </w:r>
      <w:r w:rsidRPr="00CF6704">
        <w:rPr>
          <w:rFonts w:cs="Calibri"/>
          <w:szCs w:val="24"/>
        </w:rPr>
        <w:t xml:space="preserve"> στην πρώτη παράγραφο του </w:t>
      </w:r>
      <w:r w:rsidRPr="00CF6704">
        <w:rPr>
          <w:rFonts w:cs="Calibri"/>
          <w:i/>
          <w:iCs/>
          <w:szCs w:val="24"/>
        </w:rPr>
        <w:t>Προτρεπτικο</w:t>
      </w:r>
      <w:r w:rsidR="00315E60">
        <w:rPr>
          <w:rFonts w:cs="Calibri"/>
          <w:i/>
          <w:iCs/>
          <w:szCs w:val="24"/>
        </w:rPr>
        <w:t>ῦ</w:t>
      </w:r>
      <w:r w:rsidRPr="00CF6704">
        <w:rPr>
          <w:rFonts w:cs="Calibri"/>
          <w:szCs w:val="24"/>
        </w:rPr>
        <w:t xml:space="preserve"> (απ. 8) επιχειρηματολογεί για το ότι πρέπει να επιδιώκουμε το σύνολο των γνώσεων, να τις αποκτήσουμε και να τις εφαρμόσουμε σωστά (</w:t>
      </w:r>
      <w:r w:rsidRPr="00CF6704">
        <w:rPr>
          <w:rFonts w:cs="Calibri"/>
          <w:i/>
          <w:iCs/>
          <w:szCs w:val="24"/>
        </w:rPr>
        <w:t>δεῖ τοίνυν ὀρέγεσθαι τῆς ἐπιστήμης κτᾶσθαί τε αὐτὴν καὶ χρῆσθαι αὐτῇ προσηκόντως</w:t>
      </w:r>
      <w:r w:rsidRPr="00CF6704">
        <w:rPr>
          <w:rFonts w:cs="Calibri"/>
          <w:szCs w:val="24"/>
        </w:rPr>
        <w:t>), ώστε να μπορούμε να αξιοποιήσουμε εποικοδομητικά στη διαμόρφωση του βίου μας όλα τα μέσα και τα εργαλεία που διαθέτουμε. Στη δεύτερη παράγραφο (απ. 9) δίνει την ύψιστη θέση στη φιλοσοφία και στην αξία της για μια ευτυχισμένη ζωή</w:t>
      </w:r>
      <w:r w:rsidR="0050122F">
        <w:rPr>
          <w:rFonts w:cs="Calibri"/>
          <w:szCs w:val="24"/>
        </w:rPr>
        <w:t>, αφού</w:t>
      </w:r>
      <w:r w:rsidRPr="00CF6704">
        <w:rPr>
          <w:rFonts w:cs="Calibri"/>
          <w:szCs w:val="24"/>
        </w:rPr>
        <w:t xml:space="preserve"> </w:t>
      </w:r>
      <w:r w:rsidR="0050122F">
        <w:rPr>
          <w:rFonts w:cs="Calibri"/>
          <w:szCs w:val="24"/>
        </w:rPr>
        <w:t xml:space="preserve">θεωρεί ότι </w:t>
      </w:r>
      <w:r w:rsidRPr="00CF6704">
        <w:rPr>
          <w:rFonts w:cs="Calibri"/>
          <w:szCs w:val="24"/>
        </w:rPr>
        <w:t xml:space="preserve">η φιλοσοφία, εκείνο δηλαδή το είδος γνώσης που α) καταλήγει σε διατύπωση σωστής κρίσης, β) χρησιμοποιεί τη λογική και γ) στοχεύει συνολικά το αγαθό, μπορεί να χρησιμοποιεί όλα τα άλλα είδη γνώσης και να τα διευθύνει </w:t>
      </w:r>
      <w:r w:rsidRPr="00CF6704">
        <w:rPr>
          <w:rFonts w:cs="Calibri"/>
          <w:bCs/>
          <w:szCs w:val="24"/>
        </w:rPr>
        <w:t>σύμφωνα με τις αρχές της φύσης (</w:t>
      </w:r>
      <w:r w:rsidRPr="00CF6704">
        <w:rPr>
          <w:rFonts w:cs="Calibri"/>
          <w:bCs/>
          <w:i/>
          <w:iCs/>
          <w:szCs w:val="24"/>
        </w:rPr>
        <w:t>κατὰ φύσιν</w:t>
      </w:r>
      <w:r w:rsidRPr="00CF6704">
        <w:rPr>
          <w:rFonts w:cs="Calibri"/>
          <w:bCs/>
          <w:szCs w:val="24"/>
        </w:rPr>
        <w:t>)</w:t>
      </w:r>
      <w:r w:rsidRPr="00CF6704">
        <w:rPr>
          <w:rFonts w:cs="Calibri"/>
          <w:szCs w:val="24"/>
        </w:rPr>
        <w:t>. Μόνο η φιλοσοφία περικλείει τη σωστή κρίση και την αλάνθαστη (</w:t>
      </w:r>
      <w:r w:rsidRPr="00CF6704">
        <w:rPr>
          <w:rFonts w:cs="Calibri"/>
          <w:bCs/>
          <w:i/>
          <w:iCs/>
          <w:szCs w:val="24"/>
        </w:rPr>
        <w:t>ἀναμάρτητον</w:t>
      </w:r>
      <w:r w:rsidRPr="00CF6704">
        <w:rPr>
          <w:rFonts w:cs="Calibri"/>
          <w:szCs w:val="24"/>
        </w:rPr>
        <w:t>) γνώση, που διαθέτει την ορίζουσα δύναμη να καθορίζει τι πρέπει και τι δεν πρέπει να κάνουμε (</w:t>
      </w:r>
      <w:r w:rsidRPr="00CF6704">
        <w:rPr>
          <w:rFonts w:cs="Calibri"/>
          <w:bCs/>
          <w:i/>
          <w:iCs/>
          <w:szCs w:val="24"/>
        </w:rPr>
        <w:t>ἐπιτακτικὴν φρόνησιν</w:t>
      </w:r>
      <w:r w:rsidRPr="00CF6704">
        <w:rPr>
          <w:rFonts w:cs="Calibri"/>
          <w:szCs w:val="24"/>
        </w:rPr>
        <w:t xml:space="preserve">). Επομένως, ο </w:t>
      </w:r>
      <w:r w:rsidRPr="00CF6704">
        <w:rPr>
          <w:rFonts w:cs="Calibri"/>
          <w:szCs w:val="24"/>
        </w:rPr>
        <w:lastRenderedPageBreak/>
        <w:t xml:space="preserve">Αριστοτέλης με την επιχειρηματολογία του στον </w:t>
      </w:r>
      <w:r w:rsidRPr="00CF6704">
        <w:rPr>
          <w:rFonts w:cs="Calibri"/>
          <w:i/>
          <w:iCs/>
          <w:szCs w:val="24"/>
        </w:rPr>
        <w:t>Προτρεπτικό</w:t>
      </w:r>
      <w:r w:rsidRPr="00CF6704">
        <w:rPr>
          <w:rFonts w:cs="Calibri"/>
          <w:szCs w:val="24"/>
        </w:rPr>
        <w:t xml:space="preserve"> </w:t>
      </w:r>
      <w:r w:rsidR="0050122F">
        <w:rPr>
          <w:rFonts w:cs="Calibri"/>
          <w:szCs w:val="24"/>
        </w:rPr>
        <w:t xml:space="preserve">επιβεβαιώνει </w:t>
      </w:r>
      <w:r w:rsidRPr="00CF6704">
        <w:rPr>
          <w:rFonts w:cs="Calibri"/>
          <w:szCs w:val="24"/>
        </w:rPr>
        <w:t>τη σωκρατική πρόταση «</w:t>
      </w:r>
      <w:r w:rsidRPr="00CF6704">
        <w:rPr>
          <w:rFonts w:cs="Calibri"/>
          <w:i/>
          <w:iCs/>
          <w:szCs w:val="24"/>
        </w:rPr>
        <w:t xml:space="preserve">ὁ ἀνεξέταστος βίος οὐ βιωτὸς ἀνθρώπῳ» </w:t>
      </w:r>
      <w:r w:rsidRPr="00CF6704">
        <w:rPr>
          <w:rFonts w:cs="Calibri"/>
          <w:szCs w:val="24"/>
        </w:rPr>
        <w:t>και την επικυρώ</w:t>
      </w:r>
      <w:r w:rsidR="00720D56">
        <w:rPr>
          <w:rFonts w:cs="Calibri"/>
          <w:szCs w:val="24"/>
        </w:rPr>
        <w:t>ν</w:t>
      </w:r>
      <w:r w:rsidRPr="00CF6704">
        <w:rPr>
          <w:rFonts w:cs="Calibri"/>
          <w:szCs w:val="24"/>
        </w:rPr>
        <w:t>ει με νέα επιχειρήματα</w:t>
      </w:r>
      <w:r w:rsidR="00720D56">
        <w:rPr>
          <w:rFonts w:cs="Calibri"/>
          <w:szCs w:val="24"/>
        </w:rPr>
        <w:t>.</w:t>
      </w:r>
    </w:p>
    <w:p w14:paraId="34424CE5" w14:textId="46A75188" w:rsidR="00720D56" w:rsidRPr="00CF6704" w:rsidRDefault="00720D56" w:rsidP="00CF6704">
      <w:pPr>
        <w:spacing w:line="360" w:lineRule="auto"/>
        <w:rPr>
          <w:rFonts w:cs="Calibri"/>
          <w:szCs w:val="24"/>
        </w:rPr>
      </w:pPr>
      <w:r>
        <w:rPr>
          <w:rFonts w:cs="Calibri"/>
          <w:szCs w:val="24"/>
        </w:rPr>
        <w:t>[Λέξεις 3</w:t>
      </w:r>
      <w:r w:rsidR="007873D6">
        <w:rPr>
          <w:rFonts w:cs="Calibri"/>
          <w:szCs w:val="24"/>
        </w:rPr>
        <w:t>29</w:t>
      </w:r>
      <w:r>
        <w:rPr>
          <w:rFonts w:cs="Calibri"/>
          <w:szCs w:val="24"/>
        </w:rPr>
        <w:t>]</w:t>
      </w:r>
    </w:p>
    <w:p w14:paraId="6C4594CE" w14:textId="5C70B7FC" w:rsidR="00371583" w:rsidRPr="00CF6704" w:rsidRDefault="00371583" w:rsidP="00CF6704">
      <w:pPr>
        <w:spacing w:line="360" w:lineRule="auto"/>
        <w:rPr>
          <w:b/>
          <w:bCs/>
          <w:szCs w:val="24"/>
        </w:rPr>
      </w:pPr>
      <w:r w:rsidRPr="00CF6704">
        <w:rPr>
          <w:b/>
          <w:bCs/>
          <w:szCs w:val="24"/>
        </w:rPr>
        <w:t>Β2.ΠΑΡΑΛΛΗΛΟ ΚΕΙΜΕΝΟ</w:t>
      </w:r>
      <w:r w:rsidR="00BF6300">
        <w:rPr>
          <w:b/>
          <w:bCs/>
          <w:szCs w:val="24"/>
        </w:rPr>
        <w:t xml:space="preserve"> </w:t>
      </w:r>
      <w:r w:rsidRPr="00CF6704">
        <w:rPr>
          <w:b/>
          <w:bCs/>
          <w:szCs w:val="24"/>
        </w:rPr>
        <w:t xml:space="preserve">Πλάτων, </w:t>
      </w:r>
      <w:r w:rsidRPr="00CF6704">
        <w:rPr>
          <w:b/>
          <w:bCs/>
          <w:i/>
          <w:szCs w:val="24"/>
        </w:rPr>
        <w:t>Εὐθύδημος</w:t>
      </w:r>
      <w:r w:rsidRPr="00CF6704">
        <w:rPr>
          <w:b/>
          <w:bCs/>
          <w:szCs w:val="24"/>
        </w:rPr>
        <w:t xml:space="preserve"> 281</w:t>
      </w:r>
      <w:r w:rsidRPr="00CF6704">
        <w:rPr>
          <w:b/>
          <w:bCs/>
          <w:szCs w:val="24"/>
          <w:lang w:val="en-US"/>
        </w:rPr>
        <w:t>d</w:t>
      </w:r>
      <w:r w:rsidRPr="00CF6704">
        <w:rPr>
          <w:b/>
          <w:bCs/>
          <w:szCs w:val="24"/>
        </w:rPr>
        <w:t>-282</w:t>
      </w:r>
      <w:r w:rsidRPr="00CF6704">
        <w:rPr>
          <w:b/>
          <w:bCs/>
          <w:szCs w:val="24"/>
          <w:lang w:val="en-US"/>
        </w:rPr>
        <w:t>a</w:t>
      </w:r>
    </w:p>
    <w:p w14:paraId="446A87FD" w14:textId="128F2F71" w:rsidR="00371583" w:rsidRPr="00CF6704" w:rsidRDefault="00371583" w:rsidP="00CF6704">
      <w:pPr>
        <w:spacing w:line="360" w:lineRule="auto"/>
        <w:rPr>
          <w:rFonts w:cs="Calibri"/>
          <w:szCs w:val="24"/>
        </w:rPr>
      </w:pPr>
      <w:r w:rsidRPr="00CF6704">
        <w:rPr>
          <w:szCs w:val="24"/>
        </w:rPr>
        <w:t xml:space="preserve">Στον διάλογο </w:t>
      </w:r>
      <w:r w:rsidRPr="00CF6704">
        <w:rPr>
          <w:i/>
          <w:iCs/>
          <w:szCs w:val="24"/>
        </w:rPr>
        <w:t>Ε</w:t>
      </w:r>
      <w:r w:rsidR="007873D6">
        <w:rPr>
          <w:i/>
          <w:iCs/>
          <w:szCs w:val="24"/>
        </w:rPr>
        <w:t>ὐ</w:t>
      </w:r>
      <w:r w:rsidRPr="00CF6704">
        <w:rPr>
          <w:i/>
          <w:iCs/>
          <w:szCs w:val="24"/>
        </w:rPr>
        <w:t>θύδημος</w:t>
      </w:r>
      <w:r w:rsidRPr="00CF6704">
        <w:rPr>
          <w:szCs w:val="24"/>
        </w:rPr>
        <w:t xml:space="preserve"> του Πλάτωνα, ο Σωκράτης αναλαμβάνει το δύσκολο έργο να δείξει στον νεαρό Κλεινία τον δρόμο της αληθινής φιλοσοφίας</w:t>
      </w:r>
      <w:r w:rsidR="00441FC7">
        <w:rPr>
          <w:szCs w:val="24"/>
        </w:rPr>
        <w:t xml:space="preserve"> και να τον προτρέψει προς αυτόν</w:t>
      </w:r>
      <w:r w:rsidRPr="00CF6704">
        <w:rPr>
          <w:szCs w:val="24"/>
        </w:rPr>
        <w:t xml:space="preserve">. Επομένως, είναι εύλογο στα δύο κείμενα, στον προτρεπτικό λόγο του Σωκράτη στον </w:t>
      </w:r>
      <w:r w:rsidRPr="00CF6704">
        <w:rPr>
          <w:i/>
          <w:iCs/>
          <w:szCs w:val="24"/>
        </w:rPr>
        <w:t>Ε</w:t>
      </w:r>
      <w:r w:rsidR="007873D6">
        <w:rPr>
          <w:i/>
          <w:iCs/>
          <w:szCs w:val="24"/>
        </w:rPr>
        <w:t>ὐ</w:t>
      </w:r>
      <w:r w:rsidRPr="00CF6704">
        <w:rPr>
          <w:i/>
          <w:iCs/>
          <w:szCs w:val="24"/>
        </w:rPr>
        <w:t>θύδημο</w:t>
      </w:r>
      <w:r w:rsidRPr="00CF6704">
        <w:rPr>
          <w:szCs w:val="24"/>
        </w:rPr>
        <w:t xml:space="preserve"> και στον </w:t>
      </w:r>
      <w:r w:rsidRPr="00CF6704">
        <w:rPr>
          <w:i/>
          <w:iCs/>
          <w:szCs w:val="24"/>
        </w:rPr>
        <w:t>Προτρεπτικ</w:t>
      </w:r>
      <w:r w:rsidR="007873D6">
        <w:rPr>
          <w:i/>
          <w:iCs/>
          <w:szCs w:val="24"/>
        </w:rPr>
        <w:t>ὸ</w:t>
      </w:r>
      <w:r w:rsidRPr="00CF6704">
        <w:rPr>
          <w:i/>
          <w:iCs/>
          <w:szCs w:val="24"/>
        </w:rPr>
        <w:t xml:space="preserve"> πρ</w:t>
      </w:r>
      <w:r w:rsidR="008C7369">
        <w:rPr>
          <w:i/>
          <w:iCs/>
          <w:szCs w:val="24"/>
        </w:rPr>
        <w:t>ὸ</w:t>
      </w:r>
      <w:r w:rsidRPr="00CF6704">
        <w:rPr>
          <w:i/>
          <w:iCs/>
          <w:szCs w:val="24"/>
        </w:rPr>
        <w:t>ς Θεμίσωνα</w:t>
      </w:r>
      <w:r w:rsidRPr="00CF6704">
        <w:rPr>
          <w:szCs w:val="24"/>
        </w:rPr>
        <w:t xml:space="preserve"> λόγο του Αριστοτέλη, να εντοπίζονται κοινά σημεία. Καταρχάς, η συλλογιστική του Σωκράτη για τα θεωρούμενα αγαθά τα οποία μπορεί να αποδειχθούν μεγαλύτερα κακά, αν τα καθοδηγεί η αμάθεια και όχι η γνώση, αντιστοιχεί με την συλλογιστική του Αριστοτέλη στην πρώτη παράγραφο του </w:t>
      </w:r>
      <w:r w:rsidRPr="00CF6704">
        <w:rPr>
          <w:i/>
          <w:iCs/>
          <w:szCs w:val="24"/>
        </w:rPr>
        <w:t>Προτρεπτικο</w:t>
      </w:r>
      <w:r w:rsidR="008C7369">
        <w:rPr>
          <w:i/>
          <w:iCs/>
          <w:szCs w:val="24"/>
        </w:rPr>
        <w:t>ῦ</w:t>
      </w:r>
      <w:r w:rsidRPr="00CF6704">
        <w:rPr>
          <w:szCs w:val="24"/>
        </w:rPr>
        <w:t>. Εκεί ο Αριστοτέλης επιχειρεί να αποδείξει πως για τον έλεγχο των μέσων (λ.χ. το σώμα μας) τα οποία διαθέτουμε για τη ζωή μας, η φιλοσοφία είναι η γνώση που θα διασφαλίσει την ορθή και επωφελή χρήση τους. Το ίδιο ισχύει και για το δεύτερο επιχείρημα του Σωκράτη ότι απαραίτητη για την ευτυχία του ανθρώπου είναι η γνώση</w:t>
      </w:r>
      <w:r w:rsidR="00DB1FB2">
        <w:rPr>
          <w:szCs w:val="24"/>
        </w:rPr>
        <w:t>,</w:t>
      </w:r>
      <w:r w:rsidRPr="00CF6704">
        <w:rPr>
          <w:szCs w:val="24"/>
        </w:rPr>
        <w:t xml:space="preserve"> επομένως «</w:t>
      </w:r>
      <w:r w:rsidRPr="00CF6704">
        <w:rPr>
          <w:i/>
          <w:szCs w:val="24"/>
        </w:rPr>
        <w:t>πρέπει κάθε άνθρωπος να κάνει το παν για να γίνει όσο το δυνατό πιο σοφός</w:t>
      </w:r>
      <w:r w:rsidRPr="00CF6704">
        <w:rPr>
          <w:szCs w:val="24"/>
        </w:rPr>
        <w:t>». Παρόμοιο είναι το συμπέρασμα του δεύτερου επιχειρήματος του Αριστοτέλη: «</w:t>
      </w:r>
      <w:r w:rsidRPr="00DB1FB2">
        <w:rPr>
          <w:i/>
          <w:iCs/>
          <w:szCs w:val="24"/>
        </w:rPr>
        <w:t>μόνο η φιλοσοφία κλείνει μέσα της τη σωστή κρίση και τη φρόνηση που κατευθύνει αλάνθαστα τις πράξεις</w:t>
      </w:r>
      <w:r w:rsidRPr="00CF6704">
        <w:rPr>
          <w:szCs w:val="24"/>
        </w:rPr>
        <w:t>» και συνεπώς οφείλουμε με κάθε τρόπο να φιλοσοφούμε (</w:t>
      </w:r>
      <w:r w:rsidRPr="00CF6704">
        <w:rPr>
          <w:rFonts w:cs="MinionPro-Medium"/>
          <w:i/>
          <w:iCs/>
          <w:szCs w:val="24"/>
        </w:rPr>
        <w:t>φιλοσοφητέον ἐκ παντὸς τρόπου)</w:t>
      </w:r>
      <w:r w:rsidRPr="00CF6704">
        <w:rPr>
          <w:rFonts w:cs="MinionPro-Medium"/>
          <w:szCs w:val="24"/>
        </w:rPr>
        <w:t>. Φυσικά, η συλλογιστική του Αριστοτέλη στο δεύτερο επιχείρημα είναι πιο εκλεπτυσμένη. Η διάκριση των επιστημών με κριτήριο τη λειτουργικότητά τους και η διαβάθμισ</w:t>
      </w:r>
      <w:r w:rsidR="00DB1FB2">
        <w:rPr>
          <w:rFonts w:cs="MinionPro-Medium"/>
          <w:szCs w:val="24"/>
        </w:rPr>
        <w:t>ή</w:t>
      </w:r>
      <w:r w:rsidRPr="00CF6704">
        <w:rPr>
          <w:rFonts w:cs="MinionPro-Medium"/>
          <w:szCs w:val="24"/>
        </w:rPr>
        <w:t xml:space="preserve"> τους με κριτήριο τη στόχευση που υπηρετούν είναι καθαρά αριστοτελική τελολογική προσέγγιση.</w:t>
      </w:r>
      <w:r w:rsidR="00B401CC">
        <w:rPr>
          <w:rFonts w:cs="MinionPro-Medium"/>
          <w:szCs w:val="24"/>
        </w:rPr>
        <w:t xml:space="preserve"> [Λέξεις 234]</w:t>
      </w:r>
    </w:p>
    <w:p w14:paraId="2B70A247" w14:textId="704AD85F" w:rsidR="00CF6704" w:rsidRPr="00CF6704" w:rsidRDefault="00CF6704" w:rsidP="00CF6704">
      <w:pPr>
        <w:pStyle w:val="a3"/>
        <w:spacing w:after="160" w:line="360" w:lineRule="auto"/>
        <w:ind w:left="0"/>
        <w:jc w:val="both"/>
        <w:rPr>
          <w:rFonts w:cs="Calibri"/>
          <w:sz w:val="24"/>
          <w:szCs w:val="24"/>
        </w:rPr>
      </w:pPr>
      <w:r w:rsidRPr="00CF6704">
        <w:rPr>
          <w:rFonts w:eastAsia="Segoe UI" w:cs="Calibri"/>
          <w:b/>
          <w:bCs/>
          <w:color w:val="000000" w:themeColor="text1"/>
          <w:sz w:val="24"/>
          <w:szCs w:val="24"/>
        </w:rPr>
        <w:t>Β3.</w:t>
      </w:r>
      <w:r w:rsidRPr="00CF6704">
        <w:rPr>
          <w:rFonts w:cs="Calibri"/>
          <w:sz w:val="24"/>
          <w:szCs w:val="24"/>
        </w:rPr>
        <w:t>1-Σ, 2-Σ, 3-Λ, 4-Σ, 5-Λ</w:t>
      </w:r>
    </w:p>
    <w:p w14:paraId="1961BDAD" w14:textId="58E9F6B1" w:rsidR="00CF6704" w:rsidRPr="00CF6704" w:rsidRDefault="00CF6704" w:rsidP="00EF1FED">
      <w:pPr>
        <w:pStyle w:val="a3"/>
        <w:spacing w:line="360" w:lineRule="auto"/>
        <w:ind w:left="0"/>
        <w:jc w:val="both"/>
        <w:rPr>
          <w:bCs/>
          <w:sz w:val="24"/>
          <w:szCs w:val="24"/>
        </w:rPr>
      </w:pPr>
      <w:r w:rsidRPr="00CF6704">
        <w:rPr>
          <w:b/>
          <w:bCs/>
          <w:sz w:val="24"/>
          <w:szCs w:val="24"/>
        </w:rPr>
        <w:t>Β4.</w:t>
      </w:r>
      <w:r w:rsidR="00F15F59">
        <w:rPr>
          <w:b/>
          <w:bCs/>
          <w:sz w:val="24"/>
          <w:szCs w:val="24"/>
        </w:rPr>
        <w:t xml:space="preserve"> </w:t>
      </w:r>
      <w:r w:rsidRPr="00CF6704">
        <w:rPr>
          <w:bCs/>
          <w:sz w:val="24"/>
          <w:szCs w:val="24"/>
        </w:rPr>
        <w:t xml:space="preserve">κτήμα, απόκτηση, κτήτορας – χρήμα, χρήστης, κατάχρηση – διαγωγή, άγημα, αγωγός – σύγκριση, κριτική, κρίμα – επιταγή, </w:t>
      </w:r>
      <w:r w:rsidR="00EF1FED">
        <w:rPr>
          <w:bCs/>
          <w:sz w:val="24"/>
          <w:szCs w:val="24"/>
        </w:rPr>
        <w:t>διά</w:t>
      </w:r>
      <w:r w:rsidRPr="00CF6704">
        <w:rPr>
          <w:bCs/>
          <w:sz w:val="24"/>
          <w:szCs w:val="24"/>
        </w:rPr>
        <w:t>ταξη, τάγμα</w:t>
      </w:r>
    </w:p>
    <w:p w14:paraId="756A14EA" w14:textId="77777777" w:rsidR="00457D16" w:rsidRDefault="00457D16"/>
    <w:sectPr w:rsidR="00457D16" w:rsidSect="00EE7FE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MinionPro-Medium">
    <w:altName w:val="Cambria"/>
    <w:panose1 w:val="00000000000000000000"/>
    <w:charset w:val="A1"/>
    <w:family w:val="roman"/>
    <w:notTrueType/>
    <w:pitch w:val="default"/>
    <w:sig w:usb0="00000081" w:usb1="00000000" w:usb2="00000000" w:usb3="00000000" w:csb0="00000008"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FEB"/>
    <w:rsid w:val="00075465"/>
    <w:rsid w:val="000F045A"/>
    <w:rsid w:val="00315E60"/>
    <w:rsid w:val="00371583"/>
    <w:rsid w:val="0041095A"/>
    <w:rsid w:val="00441FC7"/>
    <w:rsid w:val="00452119"/>
    <w:rsid w:val="00457D16"/>
    <w:rsid w:val="0050122F"/>
    <w:rsid w:val="005069E8"/>
    <w:rsid w:val="00513AA0"/>
    <w:rsid w:val="00525D2B"/>
    <w:rsid w:val="00554496"/>
    <w:rsid w:val="005E1DF1"/>
    <w:rsid w:val="006C5F35"/>
    <w:rsid w:val="006D6426"/>
    <w:rsid w:val="00720D56"/>
    <w:rsid w:val="007873D6"/>
    <w:rsid w:val="008C7369"/>
    <w:rsid w:val="00907DFC"/>
    <w:rsid w:val="009402A5"/>
    <w:rsid w:val="00996351"/>
    <w:rsid w:val="00A673FA"/>
    <w:rsid w:val="00B323EE"/>
    <w:rsid w:val="00B401CC"/>
    <w:rsid w:val="00BF6300"/>
    <w:rsid w:val="00CF6704"/>
    <w:rsid w:val="00D608E7"/>
    <w:rsid w:val="00DB1FB2"/>
    <w:rsid w:val="00DD0443"/>
    <w:rsid w:val="00EE7FEB"/>
    <w:rsid w:val="00EF1FED"/>
    <w:rsid w:val="00F15F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B334A"/>
  <w15:chartTrackingRefBased/>
  <w15:docId w15:val="{17EAFFBE-B9F5-4E8C-B0F7-FAE16E75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D2B"/>
    <w:pPr>
      <w:spacing w:after="0" w:line="276" w:lineRule="auto"/>
      <w:jc w:val="both"/>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Lijstalinea,Table of contents numbered,F5 List Paragraph,Normal bullet 2,Bullet list,Numbered List,1st level - Bullet List Paragraph,Lettre d'introduction,Paragrafo elenco,Paragraph,Bullet EY,List Paragraph11,Bullet 1"/>
    <w:basedOn w:val="a"/>
    <w:link w:val="Char"/>
    <w:qFormat/>
    <w:rsid w:val="00525D2B"/>
    <w:pPr>
      <w:spacing w:after="200"/>
      <w:ind w:left="720"/>
      <w:contextualSpacing/>
      <w:jc w:val="left"/>
    </w:pPr>
    <w:rPr>
      <w:rFonts w:eastAsia="Times New Roman" w:cs="Times New Roman"/>
      <w:sz w:val="22"/>
    </w:rPr>
  </w:style>
  <w:style w:type="character" w:customStyle="1" w:styleId="Char">
    <w:name w:val="Παράγραφος λίστας Char"/>
    <w:aliases w:val="List Paragraph1 Char,Lijstalinea Char,Table of contents numbered Char,F5 List Paragraph Char,Normal bullet 2 Char,Bullet list Char,Numbered List Char,1st level - Bullet List Paragraph Char,Lettre d'introduction Char,Paragraph Char"/>
    <w:basedOn w:val="a0"/>
    <w:link w:val="a3"/>
    <w:qFormat/>
    <w:rsid w:val="00525D2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677</Words>
  <Characters>3656</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3</cp:revision>
  <dcterms:created xsi:type="dcterms:W3CDTF">2022-09-30T15:02:00Z</dcterms:created>
  <dcterms:modified xsi:type="dcterms:W3CDTF">2022-09-30T15:48:00Z</dcterms:modified>
</cp:coreProperties>
</file>