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360" w:lineRule="auto" w:before="39"/>
        <w:ind w:right="7223"/>
      </w:pPr>
      <w:r>
        <w:rPr/>
        <w:t>Ενδεικτική Επίλυση</w:t>
      </w:r>
      <w:r>
        <w:rPr>
          <w:spacing w:val="-52"/>
        </w:rPr>
        <w:t> </w:t>
      </w:r>
      <w:r>
        <w:rPr/>
        <w:t>Θέμα 4</w:t>
      </w:r>
      <w:r>
        <w:rPr>
          <w:vertAlign w:val="superscript"/>
        </w:rPr>
        <w:t>ο</w:t>
      </w:r>
    </w:p>
    <w:p>
      <w:pPr>
        <w:spacing w:before="0"/>
        <w:ind w:left="118" w:right="0" w:firstLine="0"/>
        <w:jc w:val="left"/>
        <w:rPr>
          <w:b/>
          <w:sz w:val="24"/>
        </w:rPr>
      </w:pPr>
      <w:r>
        <w:rPr>
          <w:b/>
          <w:sz w:val="24"/>
        </w:rPr>
        <w:t>4.1</w:t>
      </w:r>
    </w:p>
    <w:p>
      <w:pPr>
        <w:pStyle w:val="BodyText"/>
        <w:spacing w:line="360" w:lineRule="auto"/>
        <w:ind w:left="118" w:right="110"/>
        <w:jc w:val="both"/>
      </w:pPr>
      <w:r>
        <w:rPr/>
        <w:t>Έχει</w:t>
      </w:r>
      <w:r>
        <w:rPr>
          <w:spacing w:val="1"/>
        </w:rPr>
        <w:t> </w:t>
      </w:r>
      <w:r>
        <w:rPr/>
        <w:t>δίκιο</w:t>
      </w:r>
      <w:r>
        <w:rPr>
          <w:spacing w:val="1"/>
        </w:rPr>
        <w:t> </w:t>
      </w:r>
      <w:r>
        <w:rPr/>
        <w:t>ο</w:t>
      </w:r>
      <w:r>
        <w:rPr>
          <w:spacing w:val="1"/>
        </w:rPr>
        <w:t> </w:t>
      </w:r>
      <w:r>
        <w:rPr/>
        <w:t>τρίτος</w:t>
      </w:r>
      <w:r>
        <w:rPr>
          <w:spacing w:val="1"/>
        </w:rPr>
        <w:t> </w:t>
      </w:r>
      <w:r>
        <w:rPr/>
        <w:t>μαθητής</w:t>
      </w:r>
      <w:r>
        <w:rPr>
          <w:spacing w:val="1"/>
        </w:rPr>
        <w:t> </w:t>
      </w:r>
      <w:r>
        <w:rPr/>
        <w:t>σχετικά</w:t>
      </w:r>
      <w:r>
        <w:rPr>
          <w:spacing w:val="1"/>
        </w:rPr>
        <w:t> </w:t>
      </w:r>
      <w:r>
        <w:rPr/>
        <w:t>με</w:t>
      </w:r>
      <w:r>
        <w:rPr>
          <w:spacing w:val="1"/>
        </w:rPr>
        <w:t> </w:t>
      </w:r>
      <w:r>
        <w:rPr/>
        <w:t>την</w:t>
      </w:r>
      <w:r>
        <w:rPr>
          <w:spacing w:val="1"/>
        </w:rPr>
        <w:t> </w:t>
      </w:r>
      <w:r>
        <w:rPr/>
        <w:t>χορήγηση</w:t>
      </w:r>
      <w:r>
        <w:rPr>
          <w:spacing w:val="1"/>
        </w:rPr>
        <w:t> </w:t>
      </w:r>
      <w:r>
        <w:rPr/>
        <w:t>αντιρετροϊκών</w:t>
      </w:r>
      <w:r>
        <w:rPr>
          <w:spacing w:val="1"/>
        </w:rPr>
        <w:t> </w:t>
      </w:r>
      <w:r>
        <w:rPr/>
        <w:t>φαρμάκων</w:t>
      </w:r>
      <w:r>
        <w:rPr>
          <w:spacing w:val="1"/>
        </w:rPr>
        <w:t> </w:t>
      </w:r>
      <w:r>
        <w:rPr/>
        <w:t>σε</w:t>
      </w:r>
      <w:r>
        <w:rPr>
          <w:spacing w:val="1"/>
        </w:rPr>
        <w:t> </w:t>
      </w:r>
      <w:r>
        <w:rPr/>
        <w:t>εξωτερικούς</w:t>
      </w:r>
      <w:r>
        <w:rPr>
          <w:spacing w:val="1"/>
        </w:rPr>
        <w:t> </w:t>
      </w:r>
      <w:r>
        <w:rPr/>
        <w:t>HIV</w:t>
      </w:r>
      <w:r>
        <w:rPr>
          <w:spacing w:val="1"/>
        </w:rPr>
        <w:t> </w:t>
      </w:r>
      <w:r>
        <w:rPr/>
        <w:t>θετικούς</w:t>
      </w:r>
      <w:r>
        <w:rPr>
          <w:spacing w:val="1"/>
        </w:rPr>
        <w:t> </w:t>
      </w:r>
      <w:r>
        <w:rPr/>
        <w:t>ασθενείς.</w:t>
      </w:r>
      <w:r>
        <w:rPr>
          <w:spacing w:val="1"/>
        </w:rPr>
        <w:t> </w:t>
      </w:r>
      <w:r>
        <w:rPr/>
        <w:t>Διότι</w:t>
      </w:r>
      <w:r>
        <w:rPr>
          <w:spacing w:val="1"/>
        </w:rPr>
        <w:t> </w:t>
      </w:r>
      <w:r>
        <w:rPr/>
        <w:t>όπως</w:t>
      </w:r>
      <w:r>
        <w:rPr>
          <w:spacing w:val="1"/>
        </w:rPr>
        <w:t> </w:t>
      </w:r>
      <w:r>
        <w:rPr/>
        <w:t>προβλέπεται</w:t>
      </w:r>
      <w:r>
        <w:rPr>
          <w:spacing w:val="1"/>
        </w:rPr>
        <w:t> </w:t>
      </w:r>
      <w:r>
        <w:rPr/>
        <w:t>από</w:t>
      </w:r>
      <w:r>
        <w:rPr>
          <w:spacing w:val="1"/>
        </w:rPr>
        <w:t> </w:t>
      </w:r>
      <w:r>
        <w:rPr/>
        <w:t>την</w:t>
      </w:r>
      <w:r>
        <w:rPr>
          <w:spacing w:val="1"/>
        </w:rPr>
        <w:t> </w:t>
      </w:r>
      <w:r>
        <w:rPr/>
        <w:t>νομοθεσία,</w:t>
      </w:r>
      <w:r>
        <w:rPr>
          <w:spacing w:val="1"/>
        </w:rPr>
        <w:t> </w:t>
      </w:r>
      <w:r>
        <w:rPr/>
        <w:t>τα</w:t>
      </w:r>
      <w:r>
        <w:rPr>
          <w:spacing w:val="1"/>
        </w:rPr>
        <w:t> </w:t>
      </w:r>
      <w:r>
        <w:rPr/>
        <w:t>αντιρετροϊκά</w:t>
      </w:r>
      <w:r>
        <w:rPr>
          <w:spacing w:val="1"/>
        </w:rPr>
        <w:t> </w:t>
      </w:r>
      <w:r>
        <w:rPr/>
        <w:t>φάρμακα</w:t>
      </w:r>
      <w:r>
        <w:rPr>
          <w:spacing w:val="1"/>
        </w:rPr>
        <w:t> </w:t>
      </w:r>
      <w:r>
        <w:rPr/>
        <w:t>χορηγούνται</w:t>
      </w:r>
      <w:r>
        <w:rPr>
          <w:spacing w:val="1"/>
        </w:rPr>
        <w:t> </w:t>
      </w:r>
      <w:r>
        <w:rPr/>
        <w:t>αποκλειστικά</w:t>
      </w:r>
      <w:r>
        <w:rPr>
          <w:spacing w:val="1"/>
        </w:rPr>
        <w:t> </w:t>
      </w:r>
      <w:r>
        <w:rPr/>
        <w:t>από</w:t>
      </w:r>
      <w:r>
        <w:rPr>
          <w:spacing w:val="1"/>
        </w:rPr>
        <w:t> </w:t>
      </w:r>
      <w:r>
        <w:rPr/>
        <w:t>τα</w:t>
      </w:r>
      <w:r>
        <w:rPr>
          <w:spacing w:val="1"/>
        </w:rPr>
        <w:t> </w:t>
      </w:r>
      <w:r>
        <w:rPr/>
        <w:t>φαρμακεία</w:t>
      </w:r>
      <w:r>
        <w:rPr>
          <w:spacing w:val="1"/>
        </w:rPr>
        <w:t> </w:t>
      </w:r>
      <w:r>
        <w:rPr/>
        <w:t>των</w:t>
      </w:r>
      <w:r>
        <w:rPr>
          <w:spacing w:val="1"/>
        </w:rPr>
        <w:t> </w:t>
      </w:r>
      <w:r>
        <w:rPr/>
        <w:t>Κρατικών</w:t>
      </w:r>
      <w:r>
        <w:rPr>
          <w:spacing w:val="1"/>
        </w:rPr>
        <w:t> </w:t>
      </w:r>
      <w:r>
        <w:rPr/>
        <w:t>Νοσοκομείων σε εξωτερικούς HIV θετικούς ασθενείς και όχι από τα ιδιωτικά φαρμακεία</w:t>
      </w:r>
      <w:r>
        <w:rPr>
          <w:spacing w:val="1"/>
        </w:rPr>
        <w:t> </w:t>
      </w:r>
      <w:r>
        <w:rPr/>
        <w:t>ανεξαρτήτως του μεγέθους τους. Οι ασθενείς δεν καταβάλουν κανένα ποσοστό συμμετοχής</w:t>
      </w:r>
      <w:r>
        <w:rPr>
          <w:spacing w:val="-52"/>
        </w:rPr>
        <w:t> </w:t>
      </w:r>
      <w:r>
        <w:rPr/>
        <w:t>στο κόστος</w:t>
      </w:r>
      <w:r>
        <w:rPr>
          <w:spacing w:val="-1"/>
        </w:rPr>
        <w:t> </w:t>
      </w:r>
      <w:r>
        <w:rPr/>
        <w:t>των</w:t>
      </w:r>
      <w:r>
        <w:rPr>
          <w:spacing w:val="-1"/>
        </w:rPr>
        <w:t> </w:t>
      </w:r>
      <w:r>
        <w:rPr/>
        <w:t>αντιρετροϊκών</w:t>
      </w:r>
      <w:r>
        <w:rPr>
          <w:spacing w:val="2"/>
        </w:rPr>
        <w:t> </w:t>
      </w:r>
      <w:r>
        <w:rPr/>
        <w:t>φαρμάκων.</w:t>
      </w:r>
    </w:p>
    <w:p>
      <w:pPr>
        <w:pStyle w:val="BodyText"/>
        <w:spacing w:before="0"/>
        <w:ind w:left="0"/>
      </w:pPr>
    </w:p>
    <w:p>
      <w:pPr>
        <w:pStyle w:val="Heading1"/>
        <w:spacing w:before="148"/>
      </w:pPr>
      <w:r>
        <w:rPr/>
        <w:t>4.2</w:t>
      </w:r>
    </w:p>
    <w:p>
      <w:pPr>
        <w:pStyle w:val="BodyText"/>
        <w:ind w:left="229"/>
      </w:pPr>
      <w:r>
        <w:rPr/>
        <w:t>Η</w:t>
      </w:r>
      <w:r>
        <w:rPr>
          <w:spacing w:val="-6"/>
        </w:rPr>
        <w:t> </w:t>
      </w:r>
      <w:r>
        <w:rPr/>
        <w:t>συνταγογράφηση</w:t>
      </w:r>
      <w:r>
        <w:rPr>
          <w:spacing w:val="-3"/>
        </w:rPr>
        <w:t> </w:t>
      </w:r>
      <w:r>
        <w:rPr/>
        <w:t>των</w:t>
      </w:r>
      <w:r>
        <w:rPr>
          <w:spacing w:val="-4"/>
        </w:rPr>
        <w:t> </w:t>
      </w:r>
      <w:r>
        <w:rPr/>
        <w:t>αντιρετροϊκών</w:t>
      </w:r>
      <w:r>
        <w:rPr>
          <w:spacing w:val="-3"/>
        </w:rPr>
        <w:t> </w:t>
      </w:r>
      <w:r>
        <w:rPr/>
        <w:t>φαρμάκων</w:t>
      </w:r>
      <w:r>
        <w:rPr>
          <w:spacing w:val="-4"/>
        </w:rPr>
        <w:t> </w:t>
      </w:r>
      <w:r>
        <w:rPr/>
        <w:t>γίνεται μόνον</w:t>
      </w:r>
      <w:r>
        <w:rPr>
          <w:spacing w:val="-3"/>
        </w:rPr>
        <w:t> </w:t>
      </w:r>
      <w:r>
        <w:rPr/>
        <w:t>από:</w:t>
      </w:r>
    </w:p>
    <w:p>
      <w:pPr>
        <w:pStyle w:val="ListParagraph"/>
        <w:numPr>
          <w:ilvl w:val="0"/>
          <w:numId w:val="1"/>
        </w:numPr>
        <w:tabs>
          <w:tab w:pos="838" w:val="left" w:leader="none"/>
          <w:tab w:pos="839" w:val="left" w:leader="none"/>
        </w:tabs>
        <w:spacing w:line="240" w:lineRule="auto" w:before="146" w:after="0"/>
        <w:ind w:left="838" w:right="0" w:hanging="721"/>
        <w:jc w:val="left"/>
        <w:rPr>
          <w:sz w:val="24"/>
        </w:rPr>
      </w:pPr>
      <w:r>
        <w:rPr>
          <w:sz w:val="24"/>
        </w:rPr>
        <w:t>γιατρούς</w:t>
      </w:r>
      <w:r>
        <w:rPr>
          <w:spacing w:val="-4"/>
          <w:sz w:val="24"/>
        </w:rPr>
        <w:t> </w:t>
      </w:r>
      <w:r>
        <w:rPr>
          <w:sz w:val="24"/>
        </w:rPr>
        <w:t>μονάδων</w:t>
      </w:r>
      <w:r>
        <w:rPr>
          <w:spacing w:val="-5"/>
          <w:sz w:val="24"/>
        </w:rPr>
        <w:t> </w:t>
      </w:r>
      <w:r>
        <w:rPr>
          <w:sz w:val="24"/>
        </w:rPr>
        <w:t>ειδικών</w:t>
      </w:r>
      <w:r>
        <w:rPr>
          <w:spacing w:val="-3"/>
          <w:sz w:val="24"/>
        </w:rPr>
        <w:t> </w:t>
      </w:r>
      <w:r>
        <w:rPr>
          <w:sz w:val="24"/>
        </w:rPr>
        <w:t>λοιμώξεων</w:t>
      </w:r>
      <w:r>
        <w:rPr>
          <w:spacing w:val="-5"/>
          <w:sz w:val="24"/>
        </w:rPr>
        <w:t> </w:t>
      </w:r>
      <w:r>
        <w:rPr>
          <w:sz w:val="24"/>
        </w:rPr>
        <w:t>που</w:t>
      </w:r>
      <w:r>
        <w:rPr>
          <w:spacing w:val="-3"/>
          <w:sz w:val="24"/>
        </w:rPr>
        <w:t> </w:t>
      </w:r>
      <w:r>
        <w:rPr>
          <w:sz w:val="24"/>
        </w:rPr>
        <w:t>λειτουργούν</w:t>
      </w:r>
      <w:r>
        <w:rPr>
          <w:spacing w:val="-3"/>
          <w:sz w:val="24"/>
        </w:rPr>
        <w:t> </w:t>
      </w:r>
      <w:r>
        <w:rPr>
          <w:sz w:val="24"/>
        </w:rPr>
        <w:t>σε</w:t>
      </w:r>
      <w:r>
        <w:rPr>
          <w:spacing w:val="-5"/>
          <w:sz w:val="24"/>
        </w:rPr>
        <w:t> </w:t>
      </w:r>
      <w:r>
        <w:rPr>
          <w:sz w:val="24"/>
        </w:rPr>
        <w:t>Νοσοκομεία</w:t>
      </w:r>
      <w:r>
        <w:rPr>
          <w:spacing w:val="-5"/>
          <w:sz w:val="24"/>
        </w:rPr>
        <w:t> </w:t>
      </w:r>
      <w:r>
        <w:rPr>
          <w:sz w:val="24"/>
        </w:rPr>
        <w:t>ή/και</w:t>
      </w:r>
    </w:p>
    <w:p>
      <w:pPr>
        <w:pStyle w:val="ListParagraph"/>
        <w:numPr>
          <w:ilvl w:val="0"/>
          <w:numId w:val="1"/>
        </w:numPr>
        <w:tabs>
          <w:tab w:pos="838" w:val="left" w:leader="none"/>
          <w:tab w:pos="839" w:val="left" w:leader="none"/>
        </w:tabs>
        <w:spacing w:line="240" w:lineRule="auto" w:before="147" w:after="0"/>
        <w:ind w:left="838" w:right="0" w:hanging="721"/>
        <w:jc w:val="left"/>
        <w:rPr>
          <w:sz w:val="24"/>
        </w:rPr>
      </w:pPr>
      <w:r>
        <w:rPr>
          <w:sz w:val="24"/>
        </w:rPr>
        <w:t>πιστοποιημένους</w:t>
      </w:r>
      <w:r>
        <w:rPr>
          <w:spacing w:val="-5"/>
          <w:sz w:val="24"/>
        </w:rPr>
        <w:t> </w:t>
      </w:r>
      <w:r>
        <w:rPr>
          <w:sz w:val="24"/>
        </w:rPr>
        <w:t>λοιμωξιολόγους</w:t>
      </w:r>
      <w:r>
        <w:rPr>
          <w:spacing w:val="-5"/>
          <w:sz w:val="24"/>
        </w:rPr>
        <w:t> </w:t>
      </w:r>
      <w:r>
        <w:rPr>
          <w:sz w:val="24"/>
        </w:rPr>
        <w:t>γιατρούς</w:t>
      </w:r>
      <w:r>
        <w:rPr>
          <w:spacing w:val="-7"/>
          <w:sz w:val="24"/>
        </w:rPr>
        <w:t> </w:t>
      </w:r>
      <w:r>
        <w:rPr>
          <w:sz w:val="24"/>
        </w:rPr>
        <w:t>ιδιώτες</w:t>
      </w:r>
    </w:p>
    <w:sectPr>
      <w:type w:val="continuous"/>
      <w:pgSz w:w="11910" w:h="16840"/>
      <w:pgMar w:top="1360" w:bottom="28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838" w:hanging="72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l-GR" w:eastAsia="en-US" w:bidi="ar-SA"/>
      </w:rPr>
    </w:lvl>
    <w:lvl w:ilvl="1">
      <w:start w:val="0"/>
      <w:numFmt w:val="bullet"/>
      <w:lvlText w:val="•"/>
      <w:lvlJc w:val="left"/>
      <w:pPr>
        <w:ind w:left="1686" w:hanging="720"/>
      </w:pPr>
      <w:rPr>
        <w:rFonts w:hint="default"/>
        <w:lang w:val="el-GR" w:eastAsia="en-US" w:bidi="ar-SA"/>
      </w:rPr>
    </w:lvl>
    <w:lvl w:ilvl="2">
      <w:start w:val="0"/>
      <w:numFmt w:val="bullet"/>
      <w:lvlText w:val="•"/>
      <w:lvlJc w:val="left"/>
      <w:pPr>
        <w:ind w:left="2533" w:hanging="720"/>
      </w:pPr>
      <w:rPr>
        <w:rFonts w:hint="default"/>
        <w:lang w:val="el-GR" w:eastAsia="en-US" w:bidi="ar-SA"/>
      </w:rPr>
    </w:lvl>
    <w:lvl w:ilvl="3">
      <w:start w:val="0"/>
      <w:numFmt w:val="bullet"/>
      <w:lvlText w:val="•"/>
      <w:lvlJc w:val="left"/>
      <w:pPr>
        <w:ind w:left="3379" w:hanging="720"/>
      </w:pPr>
      <w:rPr>
        <w:rFonts w:hint="default"/>
        <w:lang w:val="el-GR" w:eastAsia="en-US" w:bidi="ar-SA"/>
      </w:rPr>
    </w:lvl>
    <w:lvl w:ilvl="4">
      <w:start w:val="0"/>
      <w:numFmt w:val="bullet"/>
      <w:lvlText w:val="•"/>
      <w:lvlJc w:val="left"/>
      <w:pPr>
        <w:ind w:left="4226" w:hanging="720"/>
      </w:pPr>
      <w:rPr>
        <w:rFonts w:hint="default"/>
        <w:lang w:val="el-GR" w:eastAsia="en-US" w:bidi="ar-SA"/>
      </w:rPr>
    </w:lvl>
    <w:lvl w:ilvl="5">
      <w:start w:val="0"/>
      <w:numFmt w:val="bullet"/>
      <w:lvlText w:val="•"/>
      <w:lvlJc w:val="left"/>
      <w:pPr>
        <w:ind w:left="5073" w:hanging="720"/>
      </w:pPr>
      <w:rPr>
        <w:rFonts w:hint="default"/>
        <w:lang w:val="el-GR" w:eastAsia="en-US" w:bidi="ar-SA"/>
      </w:rPr>
    </w:lvl>
    <w:lvl w:ilvl="6">
      <w:start w:val="0"/>
      <w:numFmt w:val="bullet"/>
      <w:lvlText w:val="•"/>
      <w:lvlJc w:val="left"/>
      <w:pPr>
        <w:ind w:left="5919" w:hanging="720"/>
      </w:pPr>
      <w:rPr>
        <w:rFonts w:hint="default"/>
        <w:lang w:val="el-GR" w:eastAsia="en-US" w:bidi="ar-SA"/>
      </w:rPr>
    </w:lvl>
    <w:lvl w:ilvl="7">
      <w:start w:val="0"/>
      <w:numFmt w:val="bullet"/>
      <w:lvlText w:val="•"/>
      <w:lvlJc w:val="left"/>
      <w:pPr>
        <w:ind w:left="6766" w:hanging="720"/>
      </w:pPr>
      <w:rPr>
        <w:rFonts w:hint="default"/>
        <w:lang w:val="el-GR" w:eastAsia="en-US" w:bidi="ar-SA"/>
      </w:rPr>
    </w:lvl>
    <w:lvl w:ilvl="8">
      <w:start w:val="0"/>
      <w:numFmt w:val="bullet"/>
      <w:lvlText w:val="•"/>
      <w:lvlJc w:val="left"/>
      <w:pPr>
        <w:ind w:left="7613" w:hanging="720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l-GR" w:eastAsia="en-US" w:bidi="ar-SA"/>
    </w:rPr>
  </w:style>
  <w:style w:styleId="BodyText" w:type="paragraph">
    <w:name w:val="Body Text"/>
    <w:basedOn w:val="Normal"/>
    <w:uiPriority w:val="1"/>
    <w:qFormat/>
    <w:pPr>
      <w:spacing w:before="146"/>
      <w:ind w:left="838"/>
    </w:pPr>
    <w:rPr>
      <w:rFonts w:ascii="Calibri" w:hAnsi="Calibri" w:eastAsia="Calibri" w:cs="Calibri"/>
      <w:sz w:val="24"/>
      <w:szCs w:val="24"/>
      <w:lang w:val="el-GR" w:eastAsia="en-US" w:bidi="ar-SA"/>
    </w:rPr>
  </w:style>
  <w:style w:styleId="Heading1" w:type="paragraph">
    <w:name w:val="Heading 1"/>
    <w:basedOn w:val="Normal"/>
    <w:uiPriority w:val="1"/>
    <w:qFormat/>
    <w:pPr>
      <w:ind w:left="118"/>
      <w:outlineLvl w:val="1"/>
    </w:pPr>
    <w:rPr>
      <w:rFonts w:ascii="Calibri" w:hAnsi="Calibri" w:eastAsia="Calibri" w:cs="Calibri"/>
      <w:b/>
      <w:bCs/>
      <w:sz w:val="24"/>
      <w:szCs w:val="24"/>
      <w:lang w:val="el-GR" w:eastAsia="en-US" w:bidi="ar-SA"/>
    </w:rPr>
  </w:style>
  <w:style w:styleId="ListParagraph" w:type="paragraph">
    <w:name w:val="List Paragraph"/>
    <w:basedOn w:val="Normal"/>
    <w:uiPriority w:val="1"/>
    <w:qFormat/>
    <w:pPr>
      <w:spacing w:before="146"/>
      <w:ind w:left="838" w:hanging="721"/>
    </w:pPr>
    <w:rPr>
      <w:rFonts w:ascii="Calibri" w:hAnsi="Calibri" w:eastAsia="Calibri" w:cs="Calibri"/>
      <w:lang w:val="el-G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l-G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Ράνια Μπελτέ</dc:creator>
  <dcterms:created xsi:type="dcterms:W3CDTF">2022-12-21T07:51:23Z</dcterms:created>
  <dcterms:modified xsi:type="dcterms:W3CDTF">2022-12-21T07:51:23Z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2022-09-29T00:00:00Z</vt:filetime>
  </property>
  <property fmtid="{D5CDD505-2E9C-101B-9397-08002B2CF9AE}" pid="3" name="Creator">
    <vt:lpwstr>Microsoft® Word για το Microsoft 365</vt:lpwstr>
  </property>
  <property fmtid="{D5CDD505-2E9C-101B-9397-08002B2CF9AE}" pid="4" name="LastSaved">
    <vt:filetime>2022-12-21T00:00:00Z</vt:filetime>
  </property>
</Properties>
</file>