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1340B" w14:textId="77777777" w:rsidR="00274B09" w:rsidRPr="007436DA" w:rsidRDefault="007436DA" w:rsidP="00884B81">
      <w:pPr>
        <w:spacing w:after="0" w:line="360" w:lineRule="auto"/>
        <w:jc w:val="both"/>
        <w:rPr>
          <w:b/>
          <w:i w:val="0"/>
          <w:sz w:val="24"/>
          <w:szCs w:val="24"/>
          <w:lang w:val="el-GR"/>
        </w:rPr>
      </w:pPr>
      <w:r w:rsidRPr="007436DA">
        <w:rPr>
          <w:b/>
          <w:i w:val="0"/>
          <w:sz w:val="24"/>
          <w:szCs w:val="24"/>
          <w:lang w:val="el-GR"/>
        </w:rPr>
        <w:t xml:space="preserve">Θέμα </w:t>
      </w:r>
      <w:r w:rsidR="00FF7A2E" w:rsidRPr="007436DA">
        <w:rPr>
          <w:b/>
          <w:i w:val="0"/>
          <w:sz w:val="24"/>
          <w:szCs w:val="24"/>
          <w:lang w:val="el-GR"/>
        </w:rPr>
        <w:t xml:space="preserve"> 2</w:t>
      </w:r>
      <w:r w:rsidRPr="007436DA">
        <w:rPr>
          <w:b/>
          <w:i w:val="0"/>
          <w:sz w:val="24"/>
          <w:szCs w:val="24"/>
          <w:lang w:val="el-GR"/>
        </w:rPr>
        <w:t>ο</w:t>
      </w:r>
    </w:p>
    <w:p w14:paraId="707662B5" w14:textId="77777777" w:rsidR="00FF7A2E" w:rsidRPr="00865F73" w:rsidRDefault="0096458D" w:rsidP="00884B81">
      <w:pPr>
        <w:spacing w:after="0" w:line="360" w:lineRule="auto"/>
        <w:jc w:val="both"/>
        <w:rPr>
          <w:rFonts w:cstheme="minorHAnsi"/>
          <w:i w:val="0"/>
          <w:sz w:val="24"/>
          <w:szCs w:val="24"/>
          <w:lang w:val="el-GR"/>
        </w:rPr>
      </w:pPr>
      <w:r w:rsidRPr="00865F73">
        <w:rPr>
          <w:i w:val="0"/>
          <w:sz w:val="24"/>
          <w:szCs w:val="24"/>
          <w:lang w:val="el-GR"/>
        </w:rPr>
        <w:t>2.1</w:t>
      </w:r>
    </w:p>
    <w:p w14:paraId="08B5BC5C" w14:textId="77777777" w:rsidR="00FF7A2E" w:rsidRPr="00D41798" w:rsidRDefault="00FF7A2E" w:rsidP="00884B81">
      <w:pPr>
        <w:spacing w:after="0" w:line="360" w:lineRule="auto"/>
        <w:jc w:val="both"/>
        <w:rPr>
          <w:rFonts w:cstheme="minorHAnsi"/>
          <w:i w:val="0"/>
          <w:sz w:val="24"/>
          <w:szCs w:val="24"/>
          <w:lang w:val="el-GR"/>
        </w:rPr>
      </w:pPr>
      <w:r w:rsidRPr="00D41798">
        <w:rPr>
          <w:rFonts w:cstheme="minorHAnsi"/>
          <w:i w:val="0"/>
          <w:sz w:val="24"/>
          <w:szCs w:val="24"/>
          <w:lang w:val="el-GR"/>
        </w:rPr>
        <w:t xml:space="preserve">Η Υπολογιστική τομογραφία </w:t>
      </w:r>
      <w:r w:rsidR="00D41798">
        <w:rPr>
          <w:rFonts w:cstheme="minorHAnsi"/>
          <w:i w:val="0"/>
          <w:sz w:val="24"/>
          <w:szCs w:val="24"/>
          <w:lang w:val="el-GR"/>
        </w:rPr>
        <w:t xml:space="preserve">(ΥΤ) </w:t>
      </w:r>
      <w:r w:rsidRPr="00D41798">
        <w:rPr>
          <w:rFonts w:cstheme="minorHAnsi"/>
          <w:i w:val="0"/>
          <w:sz w:val="24"/>
          <w:szCs w:val="24"/>
          <w:lang w:val="el-GR"/>
        </w:rPr>
        <w:t>θώρακος αποτελεί πολύτιμη εξέταση για την ανίχνευση και αξιολόγηση πολλών παθολογικών καταστάσεων στους πνεύμονες, το θωρακικό τοίχωμα και τα μεγάλα αγγεία.</w:t>
      </w:r>
    </w:p>
    <w:p w14:paraId="3F07B99D" w14:textId="2EEA6AD4" w:rsidR="00FF7A2E" w:rsidRPr="00D41798" w:rsidRDefault="00FF7A2E" w:rsidP="00884B81">
      <w:pPr>
        <w:spacing w:after="0" w:line="360" w:lineRule="auto"/>
        <w:jc w:val="both"/>
        <w:rPr>
          <w:rFonts w:cstheme="minorHAnsi"/>
          <w:bCs/>
          <w:i w:val="0"/>
          <w:sz w:val="24"/>
          <w:szCs w:val="24"/>
          <w:lang w:val="el-GR"/>
        </w:rPr>
      </w:pPr>
      <w:r w:rsidRPr="00D41798">
        <w:rPr>
          <w:rFonts w:cstheme="minorHAnsi"/>
          <w:i w:val="0"/>
          <w:sz w:val="24"/>
          <w:szCs w:val="24"/>
          <w:lang w:val="el-GR"/>
        </w:rPr>
        <w:t>α</w:t>
      </w:r>
      <w:r w:rsidRPr="00D41798">
        <w:rPr>
          <w:rFonts w:cstheme="minorHAnsi"/>
          <w:b/>
          <w:i w:val="0"/>
          <w:sz w:val="24"/>
          <w:szCs w:val="24"/>
          <w:lang w:val="el-GR"/>
        </w:rPr>
        <w:t>)</w:t>
      </w:r>
      <w:r w:rsidR="00B60A8F">
        <w:rPr>
          <w:rFonts w:cstheme="minorHAnsi"/>
          <w:b/>
          <w:i w:val="0"/>
          <w:sz w:val="24"/>
          <w:szCs w:val="24"/>
          <w:lang w:val="el-GR"/>
        </w:rPr>
        <w:t xml:space="preserve"> </w:t>
      </w:r>
      <w:r w:rsidR="00884B81" w:rsidRPr="00D41798">
        <w:rPr>
          <w:rFonts w:cstheme="minorHAnsi"/>
          <w:bCs/>
          <w:i w:val="0"/>
          <w:sz w:val="24"/>
          <w:szCs w:val="24"/>
          <w:lang w:val="el-GR"/>
        </w:rPr>
        <w:t xml:space="preserve">Ποιο είναι το βασικό πλεονέκτημα της χρήσης μεγάλου βήματος τραπεζιού  ή </w:t>
      </w:r>
      <w:r w:rsidR="00D41798" w:rsidRPr="00D41798">
        <w:rPr>
          <w:rFonts w:cstheme="minorHAnsi"/>
          <w:bCs/>
          <w:i w:val="0"/>
          <w:sz w:val="24"/>
          <w:szCs w:val="24"/>
          <w:lang w:val="el-GR"/>
        </w:rPr>
        <w:t>βήματος</w:t>
      </w:r>
      <w:r w:rsidR="00884B81" w:rsidRPr="00D41798">
        <w:rPr>
          <w:rFonts w:cstheme="minorHAnsi"/>
          <w:bCs/>
          <w:i w:val="0"/>
          <w:sz w:val="24"/>
          <w:szCs w:val="24"/>
          <w:lang w:val="el-GR"/>
        </w:rPr>
        <w:t xml:space="preserve"> σάρωσης σε μ</w:t>
      </w:r>
      <w:r w:rsidR="00D41798">
        <w:rPr>
          <w:rFonts w:cstheme="minorHAnsi"/>
          <w:bCs/>
          <w:i w:val="0"/>
          <w:sz w:val="24"/>
          <w:szCs w:val="24"/>
          <w:lang w:val="el-GR"/>
        </w:rPr>
        <w:t>ι</w:t>
      </w:r>
      <w:r w:rsidR="00884B81" w:rsidRPr="00D41798">
        <w:rPr>
          <w:rFonts w:cstheme="minorHAnsi"/>
          <w:bCs/>
          <w:i w:val="0"/>
          <w:sz w:val="24"/>
          <w:szCs w:val="24"/>
          <w:lang w:val="el-GR"/>
        </w:rPr>
        <w:t>α εξέταση θώρακα;</w:t>
      </w:r>
      <w:r w:rsidR="00B60A8F">
        <w:rPr>
          <w:rFonts w:cstheme="minorHAnsi"/>
          <w:bCs/>
          <w:i w:val="0"/>
          <w:sz w:val="24"/>
          <w:szCs w:val="24"/>
          <w:lang w:val="el-GR"/>
        </w:rPr>
        <w:t xml:space="preserve"> </w:t>
      </w:r>
      <w:r w:rsidR="00884B81" w:rsidRPr="00D41798">
        <w:rPr>
          <w:rFonts w:cstheme="minorHAnsi"/>
          <w:bCs/>
          <w:i w:val="0"/>
          <w:sz w:val="24"/>
          <w:szCs w:val="24"/>
          <w:lang w:val="el-GR"/>
        </w:rPr>
        <w:t>(</w:t>
      </w:r>
      <w:r w:rsidR="00884B81" w:rsidRPr="00D41798">
        <w:rPr>
          <w:rFonts w:cstheme="minorHAnsi"/>
          <w:bCs/>
          <w:sz w:val="24"/>
          <w:szCs w:val="24"/>
          <w:lang w:val="el-GR"/>
        </w:rPr>
        <w:t>μονάδες 6)</w:t>
      </w:r>
    </w:p>
    <w:p w14:paraId="26688B9C" w14:textId="72110FC5" w:rsidR="00FF7A2E" w:rsidRPr="00D41798" w:rsidRDefault="00FF7A2E" w:rsidP="00884B81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D41798">
        <w:rPr>
          <w:rFonts w:cstheme="minorHAnsi"/>
          <w:bCs/>
          <w:i w:val="0"/>
          <w:sz w:val="24"/>
          <w:szCs w:val="24"/>
          <w:lang w:val="el-GR"/>
        </w:rPr>
        <w:t>β)</w:t>
      </w:r>
      <w:r w:rsidR="00B60A8F">
        <w:rPr>
          <w:rFonts w:cstheme="minorHAnsi"/>
          <w:bCs/>
          <w:i w:val="0"/>
          <w:sz w:val="24"/>
          <w:szCs w:val="24"/>
          <w:lang w:val="el-GR"/>
        </w:rPr>
        <w:t xml:space="preserve"> </w:t>
      </w:r>
      <w:r w:rsidR="00884B81" w:rsidRPr="00D41798">
        <w:rPr>
          <w:rFonts w:cstheme="minorHAnsi"/>
          <w:bCs/>
          <w:i w:val="0"/>
          <w:sz w:val="24"/>
          <w:szCs w:val="24"/>
          <w:lang w:val="el-GR"/>
        </w:rPr>
        <w:t xml:space="preserve">Σε ποια αναπνευστική φάση λαμβάνεται το </w:t>
      </w:r>
      <w:proofErr w:type="spellStart"/>
      <w:r w:rsidR="00884B81" w:rsidRPr="00D41798">
        <w:rPr>
          <w:rFonts w:cstheme="minorHAnsi"/>
          <w:bCs/>
          <w:i w:val="0"/>
          <w:sz w:val="24"/>
          <w:szCs w:val="24"/>
          <w:lang w:val="el-GR"/>
        </w:rPr>
        <w:t>τοπογράφημα</w:t>
      </w:r>
      <w:proofErr w:type="spellEnd"/>
      <w:r w:rsidR="00884B81" w:rsidRPr="00D41798">
        <w:rPr>
          <w:rFonts w:cstheme="minorHAnsi"/>
          <w:bCs/>
          <w:i w:val="0"/>
          <w:sz w:val="24"/>
          <w:szCs w:val="24"/>
          <w:lang w:val="el-GR"/>
        </w:rPr>
        <w:t xml:space="preserve"> σε μία εξέταση ΥΤ θώρακα</w:t>
      </w:r>
      <w:r w:rsidR="00DC414F" w:rsidRPr="00D41798">
        <w:rPr>
          <w:rFonts w:cstheme="minorHAnsi"/>
          <w:bCs/>
          <w:i w:val="0"/>
          <w:sz w:val="24"/>
          <w:szCs w:val="24"/>
          <w:lang w:val="el-GR"/>
        </w:rPr>
        <w:t xml:space="preserve"> και τι ορίζουμε με αυτό;</w:t>
      </w:r>
      <w:r w:rsidR="00884B81" w:rsidRPr="00D41798">
        <w:rPr>
          <w:rFonts w:cstheme="minorHAnsi"/>
          <w:bCs/>
          <w:i w:val="0"/>
          <w:sz w:val="24"/>
          <w:szCs w:val="24"/>
          <w:lang w:val="el-GR"/>
        </w:rPr>
        <w:t xml:space="preserve"> (</w:t>
      </w:r>
      <w:r w:rsidR="00884B81" w:rsidRPr="00D41798">
        <w:rPr>
          <w:rFonts w:cstheme="minorHAnsi"/>
          <w:bCs/>
          <w:sz w:val="24"/>
          <w:szCs w:val="24"/>
          <w:lang w:val="el-GR"/>
        </w:rPr>
        <w:t xml:space="preserve">μονάδες </w:t>
      </w:r>
      <w:r w:rsidR="006073A3" w:rsidRPr="00D41798">
        <w:rPr>
          <w:rFonts w:cstheme="minorHAnsi"/>
          <w:bCs/>
          <w:sz w:val="24"/>
          <w:szCs w:val="24"/>
          <w:lang w:val="el-GR"/>
        </w:rPr>
        <w:t>7</w:t>
      </w:r>
      <w:r w:rsidR="00884B81" w:rsidRPr="00D41798">
        <w:rPr>
          <w:rFonts w:cstheme="minorHAnsi"/>
          <w:bCs/>
          <w:sz w:val="24"/>
          <w:szCs w:val="24"/>
          <w:lang w:val="el-GR"/>
        </w:rPr>
        <w:t>)</w:t>
      </w:r>
    </w:p>
    <w:p w14:paraId="13C0B5C4" w14:textId="77777777" w:rsidR="00884B81" w:rsidRPr="007436DA" w:rsidRDefault="006073A3" w:rsidP="00884B81">
      <w:pPr>
        <w:spacing w:after="0" w:line="360" w:lineRule="auto"/>
        <w:jc w:val="right"/>
        <w:rPr>
          <w:rFonts w:cstheme="minorHAnsi"/>
          <w:b/>
          <w:bCs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Μονάδες 13</w:t>
      </w:r>
    </w:p>
    <w:p w14:paraId="6309EEBA" w14:textId="77777777" w:rsidR="00E30516" w:rsidRPr="00865F73" w:rsidRDefault="00E30516" w:rsidP="006E2789">
      <w:pPr>
        <w:spacing w:after="0" w:line="360" w:lineRule="auto"/>
        <w:jc w:val="both"/>
        <w:rPr>
          <w:rFonts w:cstheme="minorHAnsi"/>
          <w:i w:val="0"/>
          <w:sz w:val="24"/>
          <w:szCs w:val="24"/>
          <w:lang w:val="el-GR"/>
        </w:rPr>
      </w:pPr>
      <w:r w:rsidRPr="00865F73">
        <w:rPr>
          <w:rFonts w:cstheme="minorHAnsi"/>
          <w:i w:val="0"/>
          <w:sz w:val="24"/>
          <w:szCs w:val="24"/>
          <w:lang w:val="el-GR"/>
        </w:rPr>
        <w:t>2.2</w:t>
      </w:r>
    </w:p>
    <w:p w14:paraId="0F183D33" w14:textId="2AB54225" w:rsidR="00E30516" w:rsidRDefault="006E2789" w:rsidP="006E2789">
      <w:pPr>
        <w:spacing w:after="0" w:line="360" w:lineRule="auto"/>
        <w:jc w:val="both"/>
        <w:rPr>
          <w:i w:val="0"/>
          <w:sz w:val="24"/>
          <w:szCs w:val="24"/>
          <w:lang w:val="el-GR"/>
        </w:rPr>
      </w:pPr>
      <w:r w:rsidRPr="006E2789">
        <w:rPr>
          <w:i w:val="0"/>
          <w:sz w:val="24"/>
          <w:szCs w:val="24"/>
          <w:lang w:val="el-GR"/>
        </w:rPr>
        <w:t xml:space="preserve">Στην </w:t>
      </w:r>
      <w:r w:rsidR="00D41798" w:rsidRPr="00D41798">
        <w:rPr>
          <w:rFonts w:cstheme="minorHAnsi"/>
          <w:i w:val="0"/>
          <w:sz w:val="24"/>
          <w:szCs w:val="24"/>
          <w:lang w:val="el-GR"/>
        </w:rPr>
        <w:t xml:space="preserve">Υπολογιστική τομογραφία </w:t>
      </w:r>
      <w:r w:rsidR="00D41798">
        <w:rPr>
          <w:rFonts w:cstheme="minorHAnsi"/>
          <w:i w:val="0"/>
          <w:sz w:val="24"/>
          <w:szCs w:val="24"/>
          <w:lang w:val="el-GR"/>
        </w:rPr>
        <w:t>(</w:t>
      </w:r>
      <w:r w:rsidRPr="006E2789">
        <w:rPr>
          <w:i w:val="0"/>
          <w:sz w:val="24"/>
          <w:szCs w:val="24"/>
          <w:lang w:val="el-GR"/>
        </w:rPr>
        <w:t>ΥΤ</w:t>
      </w:r>
      <w:r w:rsidR="00D41798">
        <w:rPr>
          <w:i w:val="0"/>
          <w:sz w:val="24"/>
          <w:szCs w:val="24"/>
          <w:lang w:val="el-GR"/>
        </w:rPr>
        <w:t>)</w:t>
      </w:r>
      <w:r w:rsidR="00B60A8F">
        <w:rPr>
          <w:i w:val="0"/>
          <w:sz w:val="24"/>
          <w:szCs w:val="24"/>
          <w:lang w:val="el-GR"/>
        </w:rPr>
        <w:t xml:space="preserve"> </w:t>
      </w:r>
      <w:r w:rsidR="00D41798">
        <w:rPr>
          <w:i w:val="0"/>
          <w:sz w:val="24"/>
          <w:szCs w:val="24"/>
          <w:lang w:val="el-GR"/>
        </w:rPr>
        <w:t>θ</w:t>
      </w:r>
      <w:r w:rsidRPr="006E2789">
        <w:rPr>
          <w:i w:val="0"/>
          <w:sz w:val="24"/>
          <w:szCs w:val="24"/>
          <w:lang w:val="el-GR"/>
        </w:rPr>
        <w:t>ώρακος υπάρχει μια ειδική τεχνική που μπορεί να εφαρμοσθεί  και είναι η εξέταση θώρακα υψηλής ανάλυσης (</w:t>
      </w:r>
      <w:r w:rsidRPr="006E2789">
        <w:rPr>
          <w:i w:val="0"/>
          <w:sz w:val="24"/>
          <w:szCs w:val="24"/>
        </w:rPr>
        <w:t>High</w:t>
      </w:r>
      <w:r w:rsidR="00B60A8F">
        <w:rPr>
          <w:i w:val="0"/>
          <w:sz w:val="24"/>
          <w:szCs w:val="24"/>
          <w:lang w:val="el-GR"/>
        </w:rPr>
        <w:t xml:space="preserve"> </w:t>
      </w:r>
      <w:r w:rsidRPr="006E2789">
        <w:rPr>
          <w:i w:val="0"/>
          <w:sz w:val="24"/>
          <w:szCs w:val="24"/>
        </w:rPr>
        <w:t>resolution</w:t>
      </w:r>
      <w:r w:rsidR="00B60A8F">
        <w:rPr>
          <w:i w:val="0"/>
          <w:sz w:val="24"/>
          <w:szCs w:val="24"/>
          <w:lang w:val="el-GR"/>
        </w:rPr>
        <w:t xml:space="preserve"> </w:t>
      </w:r>
      <w:r w:rsidRPr="006E2789">
        <w:rPr>
          <w:i w:val="0"/>
          <w:sz w:val="24"/>
          <w:szCs w:val="24"/>
        </w:rPr>
        <w:t>chest</w:t>
      </w:r>
      <w:r w:rsidR="00B60A8F">
        <w:rPr>
          <w:i w:val="0"/>
          <w:sz w:val="24"/>
          <w:szCs w:val="24"/>
          <w:lang w:val="el-GR"/>
        </w:rPr>
        <w:t xml:space="preserve"> </w:t>
      </w:r>
      <w:r w:rsidRPr="006E2789">
        <w:rPr>
          <w:i w:val="0"/>
          <w:sz w:val="24"/>
          <w:szCs w:val="24"/>
        </w:rPr>
        <w:t>CT</w:t>
      </w:r>
      <w:r w:rsidRPr="006E2789">
        <w:rPr>
          <w:i w:val="0"/>
          <w:sz w:val="24"/>
          <w:szCs w:val="24"/>
          <w:lang w:val="el-GR"/>
        </w:rPr>
        <w:t>).</w:t>
      </w:r>
    </w:p>
    <w:p w14:paraId="2FF08906" w14:textId="1D1BF7B8" w:rsidR="006E2789" w:rsidRPr="007436DA" w:rsidRDefault="006E2789" w:rsidP="006E2789">
      <w:pPr>
        <w:spacing w:after="0" w:line="360" w:lineRule="auto"/>
        <w:jc w:val="both"/>
        <w:rPr>
          <w:rFonts w:cstheme="minorHAnsi"/>
          <w:bCs/>
          <w:i w:val="0"/>
          <w:sz w:val="24"/>
          <w:szCs w:val="24"/>
          <w:lang w:val="el-GR"/>
        </w:rPr>
      </w:pPr>
      <w:r>
        <w:rPr>
          <w:i w:val="0"/>
          <w:sz w:val="24"/>
          <w:szCs w:val="24"/>
          <w:lang w:val="el-GR"/>
        </w:rPr>
        <w:t>α</w:t>
      </w:r>
      <w:r w:rsidRPr="006E2789">
        <w:rPr>
          <w:rFonts w:cstheme="minorHAnsi"/>
          <w:b/>
          <w:i w:val="0"/>
          <w:sz w:val="24"/>
          <w:szCs w:val="24"/>
          <w:lang w:val="el-GR"/>
        </w:rPr>
        <w:t>)</w:t>
      </w:r>
      <w:r w:rsidR="00B60A8F">
        <w:rPr>
          <w:rFonts w:cstheme="minorHAnsi"/>
          <w:b/>
          <w:i w:val="0"/>
          <w:sz w:val="24"/>
          <w:szCs w:val="24"/>
          <w:lang w:val="el-GR"/>
        </w:rPr>
        <w:t xml:space="preserve"> </w:t>
      </w:r>
      <w:r w:rsidRPr="006E2789">
        <w:rPr>
          <w:rFonts w:cstheme="minorHAnsi"/>
          <w:bCs/>
          <w:i w:val="0"/>
          <w:sz w:val="24"/>
          <w:szCs w:val="24"/>
          <w:lang w:val="el-GR"/>
        </w:rPr>
        <w:t>Περιγράψτε τις ιδιαιτερότητες της ΥΤ θώρακα υψηλής ανάλυσης σε σχέση με τη βασική τεχνική ΥΤ θώρακα</w:t>
      </w:r>
      <w:r w:rsidRPr="007436DA">
        <w:rPr>
          <w:rFonts w:cstheme="minorHAnsi"/>
          <w:bCs/>
          <w:sz w:val="24"/>
          <w:szCs w:val="24"/>
          <w:lang w:val="el-GR"/>
        </w:rPr>
        <w:t>.</w:t>
      </w:r>
      <w:r w:rsidR="00B60A8F">
        <w:rPr>
          <w:rFonts w:cstheme="minorHAnsi"/>
          <w:bCs/>
          <w:sz w:val="24"/>
          <w:szCs w:val="24"/>
          <w:lang w:val="el-GR"/>
        </w:rPr>
        <w:t xml:space="preserve"> </w:t>
      </w:r>
      <w:r w:rsidR="0059056D" w:rsidRPr="007436DA">
        <w:rPr>
          <w:rFonts w:cstheme="minorHAnsi"/>
          <w:bCs/>
          <w:sz w:val="24"/>
          <w:szCs w:val="24"/>
          <w:lang w:val="el-GR"/>
        </w:rPr>
        <w:t>(μονάδες 6</w:t>
      </w:r>
      <w:r w:rsidRPr="007436DA">
        <w:rPr>
          <w:rFonts w:cstheme="minorHAnsi"/>
          <w:bCs/>
          <w:sz w:val="24"/>
          <w:szCs w:val="24"/>
          <w:lang w:val="el-GR"/>
        </w:rPr>
        <w:t>)</w:t>
      </w:r>
    </w:p>
    <w:p w14:paraId="39C56733" w14:textId="54FB1EFD" w:rsidR="006E2789" w:rsidRDefault="006E2789" w:rsidP="006E2789">
      <w:pPr>
        <w:spacing w:after="0" w:line="360" w:lineRule="auto"/>
        <w:jc w:val="both"/>
        <w:rPr>
          <w:rFonts w:cstheme="minorHAnsi"/>
          <w:bCs/>
          <w:i w:val="0"/>
          <w:sz w:val="24"/>
          <w:szCs w:val="24"/>
          <w:lang w:val="el-GR"/>
        </w:rPr>
      </w:pPr>
      <w:r>
        <w:rPr>
          <w:rFonts w:cstheme="minorHAnsi"/>
          <w:bCs/>
          <w:i w:val="0"/>
          <w:sz w:val="24"/>
          <w:szCs w:val="24"/>
          <w:lang w:val="el-GR"/>
        </w:rPr>
        <w:t>β)</w:t>
      </w:r>
      <w:r w:rsidR="00D41798">
        <w:rPr>
          <w:rFonts w:cstheme="minorHAnsi"/>
          <w:bCs/>
          <w:i w:val="0"/>
          <w:sz w:val="24"/>
          <w:szCs w:val="24"/>
          <w:lang w:val="el-GR"/>
        </w:rPr>
        <w:t xml:space="preserve"> Σε ποιο παράθυρο γίνεται η </w:t>
      </w:r>
      <w:r>
        <w:rPr>
          <w:rFonts w:cstheme="minorHAnsi"/>
          <w:bCs/>
          <w:i w:val="0"/>
          <w:sz w:val="24"/>
          <w:szCs w:val="24"/>
          <w:lang w:val="el-GR"/>
        </w:rPr>
        <w:t xml:space="preserve">φωτογράφιση μιας εξέτασης θώρακα </w:t>
      </w:r>
      <w:r w:rsidR="0059056D">
        <w:rPr>
          <w:rFonts w:cstheme="minorHAnsi"/>
          <w:bCs/>
          <w:i w:val="0"/>
          <w:sz w:val="24"/>
          <w:szCs w:val="24"/>
          <w:lang w:val="el-GR"/>
        </w:rPr>
        <w:t>και τι ζητείται να περιλαμβάνεται</w:t>
      </w:r>
      <w:r>
        <w:rPr>
          <w:rFonts w:cstheme="minorHAnsi"/>
          <w:bCs/>
          <w:i w:val="0"/>
          <w:sz w:val="24"/>
          <w:szCs w:val="24"/>
          <w:lang w:val="el-GR"/>
        </w:rPr>
        <w:t>;</w:t>
      </w:r>
      <w:r w:rsidR="00B60A8F">
        <w:rPr>
          <w:rFonts w:cstheme="minorHAnsi"/>
          <w:bCs/>
          <w:i w:val="0"/>
          <w:sz w:val="24"/>
          <w:szCs w:val="24"/>
          <w:lang w:val="el-GR"/>
        </w:rPr>
        <w:t xml:space="preserve"> </w:t>
      </w:r>
      <w:r>
        <w:rPr>
          <w:rFonts w:cstheme="minorHAnsi"/>
          <w:bCs/>
          <w:i w:val="0"/>
          <w:sz w:val="24"/>
          <w:szCs w:val="24"/>
          <w:lang w:val="el-GR"/>
        </w:rPr>
        <w:t>(</w:t>
      </w:r>
      <w:r w:rsidR="0059056D" w:rsidRPr="007436DA">
        <w:rPr>
          <w:rFonts w:cstheme="minorHAnsi"/>
          <w:bCs/>
          <w:sz w:val="24"/>
          <w:szCs w:val="24"/>
          <w:lang w:val="el-GR"/>
        </w:rPr>
        <w:t xml:space="preserve">μονάδες </w:t>
      </w:r>
      <w:r w:rsidR="006073A3">
        <w:rPr>
          <w:rFonts w:cstheme="minorHAnsi"/>
          <w:bCs/>
          <w:sz w:val="24"/>
          <w:szCs w:val="24"/>
          <w:lang w:val="el-GR"/>
        </w:rPr>
        <w:t>6</w:t>
      </w:r>
      <w:r w:rsidRPr="006E2789">
        <w:rPr>
          <w:rFonts w:ascii="Italics" w:hAnsi="Italics" w:cstheme="minorHAnsi"/>
          <w:bCs/>
          <w:sz w:val="24"/>
          <w:szCs w:val="24"/>
          <w:lang w:val="el-GR"/>
        </w:rPr>
        <w:t>)</w:t>
      </w:r>
    </w:p>
    <w:p w14:paraId="6514D5F5" w14:textId="77777777" w:rsidR="006E2789" w:rsidRPr="007436DA" w:rsidRDefault="006073A3" w:rsidP="006E2789">
      <w:pPr>
        <w:spacing w:after="0" w:line="360" w:lineRule="auto"/>
        <w:jc w:val="right"/>
        <w:rPr>
          <w:rFonts w:cstheme="minorHAnsi"/>
          <w:b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Μονάδες 12</w:t>
      </w:r>
    </w:p>
    <w:sectPr w:rsidR="006E2789" w:rsidRPr="007436DA" w:rsidSect="006E278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Italic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757F"/>
    <w:rsid w:val="00033BD5"/>
    <w:rsid w:val="000D21AF"/>
    <w:rsid w:val="00164E50"/>
    <w:rsid w:val="00274B09"/>
    <w:rsid w:val="0059056D"/>
    <w:rsid w:val="006073A3"/>
    <w:rsid w:val="006E2789"/>
    <w:rsid w:val="007436DA"/>
    <w:rsid w:val="007D751A"/>
    <w:rsid w:val="00865F73"/>
    <w:rsid w:val="00884B81"/>
    <w:rsid w:val="008B30E1"/>
    <w:rsid w:val="0096458D"/>
    <w:rsid w:val="00B53E12"/>
    <w:rsid w:val="00B60A8F"/>
    <w:rsid w:val="00B6757F"/>
    <w:rsid w:val="00B964B4"/>
    <w:rsid w:val="00BC7444"/>
    <w:rsid w:val="00CD6C5C"/>
    <w:rsid w:val="00D41798"/>
    <w:rsid w:val="00DC414F"/>
    <w:rsid w:val="00DE0E74"/>
    <w:rsid w:val="00E30516"/>
    <w:rsid w:val="00E478ED"/>
    <w:rsid w:val="00E54904"/>
    <w:rsid w:val="00FF7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F0C00"/>
  <w15:docId w15:val="{4FC4F21C-ACA7-4ED1-B9C5-8D2E259C2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C5C"/>
    <w:rPr>
      <w:i/>
      <w:iCs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CD6C5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D6C5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D6C5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D6C5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D6C5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D6C5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D6C5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D6C5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D6C5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D6C5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Char">
    <w:name w:val="Επικεφαλίδα 2 Char"/>
    <w:basedOn w:val="a0"/>
    <w:link w:val="2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Char">
    <w:name w:val="Επικεφαλίδα 3 Char"/>
    <w:basedOn w:val="a0"/>
    <w:link w:val="3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Char">
    <w:name w:val="Επικεφαλίδα 4 Char"/>
    <w:basedOn w:val="a0"/>
    <w:link w:val="4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D6C5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Char">
    <w:name w:val="Επικεφαλίδα 7 Char"/>
    <w:basedOn w:val="a0"/>
    <w:link w:val="7"/>
    <w:uiPriority w:val="9"/>
    <w:semiHidden/>
    <w:rsid w:val="00CD6C5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Char">
    <w:name w:val="Επικεφαλίδα 8 Char"/>
    <w:basedOn w:val="a0"/>
    <w:link w:val="8"/>
    <w:uiPriority w:val="9"/>
    <w:semiHidden/>
    <w:rsid w:val="00CD6C5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Char">
    <w:name w:val="Επικεφαλίδα 9 Char"/>
    <w:basedOn w:val="a0"/>
    <w:link w:val="9"/>
    <w:uiPriority w:val="9"/>
    <w:semiHidden/>
    <w:rsid w:val="00CD6C5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D6C5C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CD6C5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Char">
    <w:name w:val="Τίτλος Char"/>
    <w:basedOn w:val="a0"/>
    <w:link w:val="a4"/>
    <w:uiPriority w:val="10"/>
    <w:rsid w:val="00CD6C5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5">
    <w:name w:val="Subtitle"/>
    <w:basedOn w:val="a"/>
    <w:next w:val="a"/>
    <w:link w:val="Char0"/>
    <w:uiPriority w:val="11"/>
    <w:qFormat/>
    <w:rsid w:val="00CD6C5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Char0">
    <w:name w:val="Υπότιτλος Char"/>
    <w:basedOn w:val="a0"/>
    <w:link w:val="a5"/>
    <w:uiPriority w:val="11"/>
    <w:rsid w:val="00CD6C5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6">
    <w:name w:val="Strong"/>
    <w:uiPriority w:val="22"/>
    <w:qFormat/>
    <w:rsid w:val="00CD6C5C"/>
    <w:rPr>
      <w:b/>
      <w:bCs/>
      <w:spacing w:val="0"/>
    </w:rPr>
  </w:style>
  <w:style w:type="character" w:styleId="a7">
    <w:name w:val="Emphasis"/>
    <w:uiPriority w:val="20"/>
    <w:qFormat/>
    <w:rsid w:val="00CD6C5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8">
    <w:name w:val="No Spacing"/>
    <w:basedOn w:val="a"/>
    <w:uiPriority w:val="1"/>
    <w:qFormat/>
    <w:rsid w:val="00CD6C5C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CD6C5C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CD6C5C"/>
    <w:rPr>
      <w:i w:val="0"/>
      <w:iCs w:val="0"/>
      <w:color w:val="943634" w:themeColor="accent2" w:themeShade="BF"/>
    </w:rPr>
  </w:style>
  <w:style w:type="character" w:customStyle="1" w:styleId="Char1">
    <w:name w:val="Απόσπασμα Char"/>
    <w:basedOn w:val="a0"/>
    <w:link w:val="aa"/>
    <w:uiPriority w:val="29"/>
    <w:rsid w:val="00CD6C5C"/>
    <w:rPr>
      <w:color w:val="943634" w:themeColor="accent2" w:themeShade="BF"/>
      <w:sz w:val="20"/>
      <w:szCs w:val="20"/>
    </w:rPr>
  </w:style>
  <w:style w:type="paragraph" w:styleId="ab">
    <w:name w:val="Intense Quote"/>
    <w:basedOn w:val="a"/>
    <w:next w:val="a"/>
    <w:link w:val="Char2"/>
    <w:uiPriority w:val="30"/>
    <w:qFormat/>
    <w:rsid w:val="00CD6C5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har2">
    <w:name w:val="Έντονο απόσπ. Char"/>
    <w:basedOn w:val="a0"/>
    <w:link w:val="ab"/>
    <w:uiPriority w:val="30"/>
    <w:rsid w:val="00CD6C5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c">
    <w:name w:val="Subtle Emphasis"/>
    <w:uiPriority w:val="19"/>
    <w:qFormat/>
    <w:rsid w:val="00CD6C5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d">
    <w:name w:val="Intense Emphasis"/>
    <w:uiPriority w:val="21"/>
    <w:qFormat/>
    <w:rsid w:val="00CD6C5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e">
    <w:name w:val="Subtle Reference"/>
    <w:uiPriority w:val="31"/>
    <w:qFormat/>
    <w:rsid w:val="00CD6C5C"/>
    <w:rPr>
      <w:i/>
      <w:iCs/>
      <w:smallCaps/>
      <w:color w:val="C0504D" w:themeColor="accent2"/>
      <w:u w:color="C0504D" w:themeColor="accent2"/>
    </w:rPr>
  </w:style>
  <w:style w:type="character" w:styleId="af">
    <w:name w:val="Intense Reference"/>
    <w:uiPriority w:val="32"/>
    <w:qFormat/>
    <w:rsid w:val="00CD6C5C"/>
    <w:rPr>
      <w:b/>
      <w:bCs/>
      <w:i/>
      <w:iCs/>
      <w:smallCaps/>
      <w:color w:val="C0504D" w:themeColor="accent2"/>
      <w:u w:color="C0504D" w:themeColor="accent2"/>
    </w:rPr>
  </w:style>
  <w:style w:type="character" w:styleId="af0">
    <w:name w:val="Book Title"/>
    <w:uiPriority w:val="33"/>
    <w:qFormat/>
    <w:rsid w:val="00CD6C5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1">
    <w:name w:val="TOC Heading"/>
    <w:basedOn w:val="1"/>
    <w:next w:val="a"/>
    <w:uiPriority w:val="39"/>
    <w:semiHidden/>
    <w:unhideWhenUsed/>
    <w:qFormat/>
    <w:rsid w:val="00CD6C5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ΠΑΡΑΣΚΕΥΗ ΠΑΝΤΕΛΑΚΗ</cp:lastModifiedBy>
  <cp:revision>3</cp:revision>
  <dcterms:created xsi:type="dcterms:W3CDTF">2022-09-28T21:16:00Z</dcterms:created>
  <dcterms:modified xsi:type="dcterms:W3CDTF">2022-09-29T16:10:00Z</dcterms:modified>
</cp:coreProperties>
</file>