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AEB" w:rsidRDefault="00A86AEB" w:rsidP="00A86AEB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ΛΥΣΗ</w:t>
      </w:r>
    </w:p>
    <w:p w:rsidR="00A86AEB" w:rsidRDefault="00A86AEB" w:rsidP="00A86AE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8"/>
        </w:rPr>
        <w:t>α) Επειδή η συνάρτηση είναι γνησίως αύξουσα, έχουμε:</w:t>
      </w:r>
    </w:p>
    <w:p w:rsidR="00A86AEB" w:rsidRPr="00191A99" w:rsidRDefault="00A86AEB" w:rsidP="00A86AEB">
      <w:pPr>
        <w:spacing w:line="360" w:lineRule="auto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  <w:lang w:val="en-US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e>
        </m:d>
        <m:r>
          <w:rPr>
            <w:rFonts w:ascii="Cambria Math" w:hAnsi="Cambria Math" w:cstheme="minorHAnsi"/>
          </w:rPr>
          <m:t>&lt;f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box>
          <m:boxPr>
            <m:opEmu m:val="on"/>
            <m:ctrlPr>
              <w:rPr>
                <w:rFonts w:ascii="Cambria Math" w:hAnsi="Cambria Math" w:cstheme="minorHAnsi"/>
                <w:i/>
              </w:rPr>
            </m:ctrlPr>
          </m:boxPr>
          <m:e>
            <m:groupChr>
              <m:groupChrPr>
                <m:chr m:val="⇔"/>
                <m:vertJc m:val="bot"/>
                <m:ctrlPr>
                  <w:rPr>
                    <w:rFonts w:ascii="Cambria Math" w:hAnsi="Cambria Math" w:cstheme="minorHAnsi"/>
                    <w:i/>
                  </w:rPr>
                </m:ctrlPr>
              </m:groupChrPr>
              <m:e>
                <m:r>
                  <w:rPr>
                    <w:rFonts w:ascii="Cambria Math" w:hAnsi="Cambria Math" w:cstheme="minorHAnsi"/>
                    <w:lang w:val="en-US"/>
                  </w:rPr>
                  <m:t>f</m:t>
                </m:r>
                <m:r>
                  <w:rPr>
                    <w:rFonts w:ascii="Cambria Math" w:hAnsi="Cambria Math" w:cstheme="minorHAnsi"/>
                  </w:rPr>
                  <m:t>↑</m:t>
                </m:r>
              </m:e>
            </m:groupChr>
          </m:e>
        </m:box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&lt;x</m:t>
        </m:r>
        <m:box>
          <m:boxPr>
            <m:opEmu m:val="on"/>
            <m:ctrlPr>
              <w:rPr>
                <w:rFonts w:ascii="Cambria Math" w:hAnsi="Cambria Math" w:cstheme="minorHAnsi"/>
                <w:i/>
              </w:rPr>
            </m:ctrlPr>
          </m:boxPr>
          <m:e>
            <m:groupChr>
              <m:groupChrPr>
                <m:chr m:val="⇔"/>
                <m:vertJc m:val="bot"/>
                <m:ctrlPr>
                  <w:rPr>
                    <w:rFonts w:ascii="Cambria Math" w:hAnsi="Cambria Math" w:cstheme="minorHAnsi"/>
                    <w:i/>
                  </w:rPr>
                </m:ctrlPr>
              </m:groupChrPr>
              <m:e/>
            </m:groupChr>
          </m:e>
        </m:box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-x&lt;0</m:t>
        </m:r>
        <m:box>
          <m:boxPr>
            <m:opEmu m:val="on"/>
            <m:ctrlPr>
              <w:rPr>
                <w:rFonts w:ascii="Cambria Math" w:hAnsi="Cambria Math" w:cstheme="minorHAnsi"/>
                <w:i/>
              </w:rPr>
            </m:ctrlPr>
          </m:boxPr>
          <m:e>
            <m:groupChr>
              <m:groupChrPr>
                <m:chr m:val="⇔"/>
                <m:vertJc m:val="bot"/>
                <m:ctrlPr>
                  <w:rPr>
                    <w:rFonts w:ascii="Cambria Math" w:hAnsi="Cambria Math" w:cstheme="minorHAnsi"/>
                    <w:i/>
                  </w:rPr>
                </m:ctrlPr>
              </m:groupChrPr>
              <m:e/>
            </m:groupChr>
          </m:e>
        </m:box>
        <m:r>
          <w:rPr>
            <w:rFonts w:ascii="Cambria Math" w:hAnsi="Cambria Math" w:cstheme="minorHAnsi"/>
          </w:rPr>
          <m:t>0&lt;</m:t>
        </m:r>
        <m:r>
          <w:rPr>
            <w:rFonts w:ascii="Cambria Math" w:hAnsi="Cambria Math" w:cstheme="minorHAnsi"/>
            <w:lang w:val="en-US"/>
          </w:rPr>
          <m:t>x</m:t>
        </m:r>
        <m:r>
          <w:rPr>
            <w:rFonts w:ascii="Cambria Math" w:hAnsi="Cambria Math" w:cstheme="minorHAnsi"/>
          </w:rPr>
          <m:t>&lt;1</m:t>
        </m:r>
      </m:oMath>
      <w:r w:rsidRPr="0065097D">
        <w:rPr>
          <w:rFonts w:asciiTheme="minorHAnsi" w:hAnsiTheme="minorHAnsi" w:cstheme="minorHAnsi"/>
        </w:rPr>
        <w:t>.</w:t>
      </w:r>
    </w:p>
    <w:p w:rsidR="00A86AEB" w:rsidRDefault="00A86AEB" w:rsidP="00A86AEB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</w:rPr>
        <w:t xml:space="preserve">β) Είναι  </w:t>
      </w:r>
      <m:oMath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α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&lt;α</m:t>
        </m:r>
        <m:box>
          <m:boxPr>
            <m:opEmu m:val="on"/>
            <m:ctrlPr>
              <w:rPr>
                <w:rFonts w:ascii="Cambria Math" w:hAnsi="Cambria Math" w:cstheme="minorHAnsi"/>
                <w:i/>
              </w:rPr>
            </m:ctrlPr>
          </m:boxPr>
          <m:e>
            <m:box>
              <m:boxPr>
                <m:opEmu m:val="on"/>
                <m:ctrlPr>
                  <w:rPr>
                    <w:rFonts w:ascii="Cambria Math" w:hAnsi="Cambria Math" w:cstheme="minorHAnsi"/>
                    <w:i/>
                  </w:rPr>
                </m:ctrlPr>
              </m:boxPr>
              <m:e>
                <m:groupChr>
                  <m:groupChrPr>
                    <m:chr m:val="⇒"/>
                    <m:vertJc m:val="bot"/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groupChrPr>
                  <m:e/>
                </m:groupChr>
              </m:e>
            </m:box>
          </m:e>
        </m:box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α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-α&lt;0</m:t>
        </m:r>
        <m:box>
          <m:boxPr>
            <m:opEmu m:val="on"/>
            <m:ctrlPr>
              <w:rPr>
                <w:rFonts w:ascii="Cambria Math" w:hAnsi="Cambria Math" w:cstheme="minorHAnsi"/>
                <w:i/>
              </w:rPr>
            </m:ctrlPr>
          </m:boxPr>
          <m:e>
            <m:box>
              <m:boxPr>
                <m:opEmu m:val="on"/>
                <m:ctrlPr>
                  <w:rPr>
                    <w:rFonts w:ascii="Cambria Math" w:hAnsi="Cambria Math" w:cstheme="minorHAnsi"/>
                    <w:i/>
                  </w:rPr>
                </m:ctrlPr>
              </m:boxPr>
              <m:e>
                <m:groupChr>
                  <m:groupChrPr>
                    <m:chr m:val="⇒"/>
                    <m:vertJc m:val="bot"/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groupChrPr>
                  <m:e>
                    <m:r>
                      <w:rPr>
                        <w:rFonts w:ascii="Cambria Math" w:hAnsi="Cambria Math" w:cstheme="minorHAnsi"/>
                        <w:lang w:val="en-US"/>
                      </w:rPr>
                      <m:t>f</m:t>
                    </m:r>
                    <m:r>
                      <w:rPr>
                        <w:rFonts w:ascii="Cambria Math" w:hAnsi="Cambria Math" w:cstheme="minorHAnsi"/>
                      </w:rPr>
                      <m:t>↑</m:t>
                    </m:r>
                  </m:e>
                </m:groupChr>
              </m:e>
            </m:box>
          </m:e>
        </m:box>
        <m:r>
          <w:rPr>
            <w:rFonts w:ascii="Cambria Math" w:hAnsi="Cambria Math" w:cstheme="minorHAnsi"/>
            <w:szCs w:val="28"/>
          </w:rPr>
          <m:t>f</m:t>
        </m:r>
        <m:d>
          <m:dPr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α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</w:rPr>
              <m:t>-α</m:t>
            </m:r>
          </m:e>
        </m:d>
        <m:r>
          <w:rPr>
            <w:rFonts w:ascii="Cambria Math" w:hAnsi="Cambria Math" w:cstheme="minorHAnsi"/>
            <w:szCs w:val="28"/>
          </w:rPr>
          <m:t>&lt;f</m:t>
        </m:r>
        <m:d>
          <m:dPr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0</m:t>
            </m:r>
          </m:e>
        </m:d>
        <m:box>
          <m:boxPr>
            <m:opEmu m:val="on"/>
            <m:ctrlPr>
              <w:rPr>
                <w:rFonts w:ascii="Cambria Math" w:hAnsi="Cambria Math" w:cstheme="minorHAnsi"/>
                <w:i/>
                <w:szCs w:val="28"/>
              </w:rPr>
            </m:ctrlPr>
          </m:boxPr>
          <m:e>
            <m:box>
              <m:boxPr>
                <m:opEmu m:val="on"/>
                <m:ctrlPr>
                  <w:rPr>
                    <w:rFonts w:ascii="Cambria Math" w:hAnsi="Cambria Math" w:cstheme="minorHAnsi"/>
                    <w:i/>
                    <w:szCs w:val="28"/>
                  </w:rPr>
                </m:ctrlPr>
              </m:boxPr>
              <m:e>
                <m:groupChr>
                  <m:groupChrPr>
                    <m:chr m:val="⇒"/>
                    <m:vertJc m:val="bot"/>
                    <m:ctrlPr>
                      <w:rPr>
                        <w:rFonts w:ascii="Cambria Math" w:hAnsi="Cambria Math" w:cstheme="minorHAnsi"/>
                        <w:i/>
                        <w:szCs w:val="28"/>
                      </w:rPr>
                    </m:ctrlPr>
                  </m:groupChrPr>
                  <m:e/>
                </m:groupChr>
              </m:e>
            </m:box>
          </m:e>
        </m:box>
        <m:r>
          <w:rPr>
            <w:rFonts w:ascii="Cambria Math" w:hAnsi="Cambria Math" w:cstheme="minorHAnsi"/>
            <w:szCs w:val="28"/>
          </w:rPr>
          <m:t>f</m:t>
        </m:r>
        <m:d>
          <m:dPr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α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</w:rPr>
              <m:t>-α</m:t>
            </m:r>
          </m:e>
        </m:d>
        <m:r>
          <w:rPr>
            <w:rFonts w:ascii="Cambria Math" w:hAnsi="Cambria Math" w:cstheme="minorHAnsi"/>
            <w:szCs w:val="28"/>
          </w:rPr>
          <m:t>-f</m:t>
        </m:r>
        <m:d>
          <m:dPr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0</m:t>
            </m:r>
          </m:e>
        </m:d>
        <m:r>
          <w:rPr>
            <w:rFonts w:ascii="Cambria Math" w:hAnsi="Cambria Math" w:cstheme="minorHAnsi"/>
            <w:szCs w:val="28"/>
          </w:rPr>
          <m:t>&lt;0</m:t>
        </m:r>
      </m:oMath>
      <w:r>
        <w:rPr>
          <w:rFonts w:asciiTheme="minorHAnsi" w:hAnsiTheme="minorHAnsi" w:cstheme="minorHAnsi"/>
          <w:szCs w:val="28"/>
        </w:rPr>
        <w:t>.</w:t>
      </w:r>
    </w:p>
    <w:p w:rsidR="00A86AEB" w:rsidRDefault="00A86AEB" w:rsidP="00A86AE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8"/>
        </w:rPr>
        <w:t>Επιπλέον ισχύει ότι</w:t>
      </w:r>
    </w:p>
    <w:p w:rsidR="00A86AEB" w:rsidRPr="00F40227" w:rsidRDefault="00A86AEB" w:rsidP="00A86AEB">
      <w:pPr>
        <w:spacing w:line="360" w:lineRule="auto"/>
        <w:jc w:val="both"/>
        <w:rPr>
          <w:rFonts w:asciiTheme="minorHAnsi" w:hAnsiTheme="minorHAnsi" w:cstheme="minorHAnsi"/>
          <w:szCs w:val="28"/>
          <w:lang w:val="en-US"/>
        </w:rPr>
      </w:pPr>
      <m:oMathPara>
        <m:oMath>
          <m:limLow>
            <m:limLow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theme="minorHAnsi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theme="minorHAnsi"/>
                  <w:szCs w:val="28"/>
                  <w:lang w:val="en-US"/>
                </w:rPr>
                <m:t>x→+∞</m:t>
              </m:r>
            </m:lim>
          </m:limLow>
          <m:r>
            <w:rPr>
              <w:rFonts w:ascii="Cambria Math" w:hAnsi="Cambria Math" w:cstheme="minorHAnsi"/>
              <w:szCs w:val="28"/>
              <w:lang w:val="en-US"/>
            </w:rPr>
            <m:t>x=+∞</m:t>
          </m:r>
        </m:oMath>
      </m:oMathPara>
    </w:p>
    <w:p w:rsidR="00A86AEB" w:rsidRDefault="00A86AEB" w:rsidP="00A86AE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Επομένως, είναι:</w:t>
      </w:r>
    </w:p>
    <w:p w:rsidR="00A86AEB" w:rsidRPr="001D4724" w:rsidRDefault="00A86AEB" w:rsidP="00A86AEB">
      <w:pPr>
        <w:spacing w:line="360" w:lineRule="auto"/>
        <w:jc w:val="center"/>
        <w:rPr>
          <w:rFonts w:asciiTheme="minorHAnsi" w:hAnsiTheme="minorHAnsi" w:cstheme="minorHAnsi"/>
        </w:rPr>
      </w:pPr>
      <m:oMathPara>
        <m:oMath>
          <m:limLow>
            <m:limLow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theme="minorHAnsi"/>
                  <w:szCs w:val="28"/>
                  <w:lang w:val="en-US"/>
                </w:rPr>
                <m:t>lim</m:t>
              </m:r>
            </m:e>
            <m:lim>
              <m:r>
                <w:rPr>
                  <w:rFonts w:ascii="Cambria Math" w:hAnsi="Cambria Math" w:cstheme="minorHAnsi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theme="minorHAnsi"/>
                  <w:szCs w:val="28"/>
                </w:rPr>
                <m:t>→+∞</m:t>
              </m:r>
            </m:lim>
          </m:limLow>
          <m:d>
            <m:d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Cs w:val="28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α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inorHAnsi"/>
                        </w:rPr>
                        <m:t>-α</m:t>
                      </m:r>
                    </m:e>
                  </m:d>
                  <m:r>
                    <w:rPr>
                      <w:rFonts w:ascii="Cambria Math" w:hAnsi="Cambria Math" w:cstheme="minorHAnsi"/>
                      <w:szCs w:val="28"/>
                    </w:rPr>
                    <m:t>-f</m:t>
                  </m:r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Cs w:val="28"/>
                        </w:rPr>
                        <m:t>0</m:t>
                      </m:r>
                    </m:e>
                  </m:d>
                </m:e>
              </m:d>
              <m:r>
                <w:rPr>
                  <w:rFonts w:ascii="Cambria Math" w:hAnsi="Cambria Math" w:cstheme="minorHAnsi"/>
                  <w:szCs w:val="28"/>
                </w:rPr>
                <m:t xml:space="preserve"> x</m:t>
              </m:r>
            </m:e>
          </m:d>
          <m:r>
            <w:rPr>
              <w:rFonts w:ascii="Cambria Math" w:hAnsi="Cambria Math" w:cstheme="minorHAnsi"/>
              <w:szCs w:val="28"/>
            </w:rPr>
            <m:t>=-∞</m:t>
          </m:r>
        </m:oMath>
      </m:oMathPara>
    </w:p>
    <w:p w:rsidR="00A86AEB" w:rsidRDefault="00A86AEB" w:rsidP="00A86AEB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γ</w:t>
      </w:r>
      <w:r w:rsidRPr="007A7094">
        <w:rPr>
          <w:rFonts w:asciiTheme="minorHAnsi" w:hAnsiTheme="minorHAnsi" w:cstheme="minorHAnsi"/>
          <w:szCs w:val="28"/>
        </w:rPr>
        <w:t xml:space="preserve">) </w:t>
      </w:r>
      <w:r>
        <w:rPr>
          <w:rFonts w:asciiTheme="minorHAnsi" w:hAnsiTheme="minorHAnsi" w:cstheme="minorHAnsi"/>
          <w:szCs w:val="28"/>
        </w:rPr>
        <w:t xml:space="preserve">Αφού η συνάρτηση </w:t>
      </w:r>
      <m:oMath>
        <m:r>
          <w:rPr>
            <w:rFonts w:ascii="Cambria Math" w:hAnsi="Cambria Math" w:cstheme="minorHAnsi"/>
            <w:szCs w:val="28"/>
            <w:lang w:val="en-US"/>
          </w:rPr>
          <m:t>f</m:t>
        </m:r>
      </m:oMath>
      <w:r>
        <w:rPr>
          <w:rFonts w:asciiTheme="minorHAnsi" w:hAnsiTheme="minorHAnsi" w:cstheme="minorHAnsi"/>
        </w:rPr>
        <w:t xml:space="preserve"> είναι γνησίως αύξουσα, τότε είναι και </w:t>
      </w:r>
      <w:r w:rsidRPr="009B13AA">
        <w:rPr>
          <w:rFonts w:asciiTheme="minorHAnsi" w:hAnsiTheme="minorHAnsi" w:cstheme="minorHAnsi"/>
          <w:szCs w:val="28"/>
        </w:rPr>
        <w:t>“1 – 1”</w:t>
      </w:r>
      <w:r>
        <w:rPr>
          <w:rFonts w:asciiTheme="minorHAnsi" w:hAnsiTheme="minorHAnsi" w:cstheme="minorHAnsi"/>
          <w:szCs w:val="28"/>
        </w:rPr>
        <w:t>. Επομένως, έχουμε</w:t>
      </w:r>
    </w:p>
    <w:p w:rsidR="00A86AEB" w:rsidRPr="0082713E" w:rsidRDefault="00A86AEB" w:rsidP="00A86AEB">
      <w:pPr>
        <w:spacing w:line="360" w:lineRule="auto"/>
        <w:jc w:val="both"/>
        <w:rPr>
          <w:rFonts w:asciiTheme="minorHAnsi" w:hAnsiTheme="minorHAnsi" w:cstheme="minorHAnsi"/>
          <w:i/>
          <w:szCs w:val="28"/>
          <w:lang w:val="en-US"/>
        </w:rPr>
      </w:pPr>
      <m:oMathPara>
        <m:oMath>
          <m:r>
            <w:rPr>
              <w:rFonts w:ascii="Cambria Math" w:hAnsi="Cambria Math" w:cstheme="minorHAnsi"/>
              <w:szCs w:val="28"/>
              <w:lang w:val="en-US"/>
            </w:rPr>
            <m:t>f</m:t>
          </m:r>
          <m:d>
            <m:d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 w:cstheme="minorHAnsi"/>
                      <w:szCs w:val="28"/>
                    </w:rPr>
                    <m:t>x</m:t>
                  </m:r>
                </m:sup>
              </m:sSup>
              <m:r>
                <w:rPr>
                  <w:rFonts w:ascii="Cambria Math" w:hAnsi="Cambria Math" w:cstheme="minorHAnsi"/>
                  <w:szCs w:val="28"/>
                </w:rPr>
                <m:t>-1</m:t>
              </m:r>
            </m:e>
          </m:d>
          <m:r>
            <w:rPr>
              <w:rFonts w:ascii="Cambria Math" w:hAnsi="Cambria Math" w:cstheme="minorHAnsi"/>
              <w:szCs w:val="28"/>
            </w:rPr>
            <m:t>=f</m:t>
          </m:r>
          <m:d>
            <m:d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dPr>
            <m:e>
              <m:r>
                <w:rPr>
                  <w:rFonts w:ascii="Cambria Math" w:hAnsi="Cambria Math" w:cstheme="minorHAnsi"/>
                  <w:szCs w:val="28"/>
                </w:rPr>
                <m:t>0</m:t>
              </m:r>
            </m:e>
          </m:d>
          <m:box>
            <m:boxPr>
              <m:opEmu m:val="on"/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groupChrPr>
                <m:e/>
              </m:groupChr>
            </m:e>
          </m:box>
          <m:sSup>
            <m:sSup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sSupPr>
            <m:e>
              <m:r>
                <w:rPr>
                  <w:rFonts w:ascii="Cambria Math" w:hAnsi="Cambria Math" w:cstheme="minorHAnsi"/>
                  <w:szCs w:val="28"/>
                </w:rPr>
                <m:t>e</m:t>
              </m:r>
            </m:e>
            <m:sup>
              <m:r>
                <w:rPr>
                  <w:rFonts w:ascii="Cambria Math" w:hAnsi="Cambria Math" w:cstheme="minorHAnsi"/>
                  <w:szCs w:val="28"/>
                </w:rPr>
                <m:t>x</m:t>
              </m:r>
            </m:sup>
          </m:sSup>
          <m:r>
            <w:rPr>
              <w:rFonts w:ascii="Cambria Math" w:hAnsi="Cambria Math" w:cstheme="minorHAnsi"/>
              <w:szCs w:val="28"/>
            </w:rPr>
            <m:t>-1=0</m:t>
          </m:r>
          <m:box>
            <m:boxPr>
              <m:opEmu m:val="on"/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groupChrPr>
                <m:e/>
              </m:groupChr>
            </m:e>
          </m:box>
          <m:sSup>
            <m:sSup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sSupPr>
            <m:e>
              <m:r>
                <w:rPr>
                  <w:rFonts w:ascii="Cambria Math" w:hAnsi="Cambria Math" w:cstheme="minorHAnsi"/>
                  <w:szCs w:val="28"/>
                </w:rPr>
                <m:t>e</m:t>
              </m:r>
            </m:e>
            <m:sup>
              <m:r>
                <w:rPr>
                  <w:rFonts w:ascii="Cambria Math" w:hAnsi="Cambria Math" w:cstheme="minorHAnsi"/>
                  <w:szCs w:val="28"/>
                </w:rPr>
                <m:t>x</m:t>
              </m:r>
            </m:sup>
          </m:sSup>
          <m:r>
            <w:rPr>
              <w:rFonts w:ascii="Cambria Math" w:hAnsi="Cambria Math" w:cstheme="minorHAnsi"/>
              <w:szCs w:val="28"/>
            </w:rPr>
            <m:t>=1</m:t>
          </m:r>
          <m:box>
            <m:boxPr>
              <m:opEmu m:val="on"/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groupChrPr>
                <m:e/>
              </m:groupChr>
            </m:e>
          </m:box>
          <m:r>
            <w:rPr>
              <w:rFonts w:ascii="Cambria Math" w:hAnsi="Cambria Math" w:cstheme="minorHAnsi"/>
              <w:szCs w:val="28"/>
              <w:lang w:val="en-US"/>
            </w:rPr>
            <m:t>x=0.</m:t>
          </m:r>
        </m:oMath>
      </m:oMathPara>
    </w:p>
    <w:p w:rsidR="000515BD" w:rsidRPr="00A86AEB" w:rsidRDefault="000515BD" w:rsidP="007C06ED">
      <w:pPr>
        <w:spacing w:line="360" w:lineRule="auto"/>
        <w:jc w:val="both"/>
        <w:rPr>
          <w:rFonts w:asciiTheme="minorHAnsi" w:hAnsiTheme="minorHAnsi" w:cstheme="minorHAnsi"/>
          <w:szCs w:val="28"/>
        </w:rPr>
      </w:pPr>
    </w:p>
    <w:sectPr w:rsidR="000515BD" w:rsidRPr="00A86AEB" w:rsidSect="00E5346C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FF5" w:rsidRDefault="00A74FF5" w:rsidP="00C63964">
      <w:r>
        <w:separator/>
      </w:r>
    </w:p>
  </w:endnote>
  <w:endnote w:type="continuationSeparator" w:id="0">
    <w:p w:rsidR="00A74FF5" w:rsidRDefault="00A74FF5" w:rsidP="00C63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1892"/>
      <w:docPartObj>
        <w:docPartGallery w:val="Page Numbers (Bottom of Page)"/>
        <w:docPartUnique/>
      </w:docPartObj>
    </w:sdtPr>
    <w:sdtContent>
      <w:p w:rsidR="009B13AA" w:rsidRDefault="00032F9D">
        <w:pPr>
          <w:pStyle w:val="a7"/>
          <w:jc w:val="center"/>
        </w:pPr>
        <w:r>
          <w:rPr>
            <w:noProof/>
          </w:rPr>
          <w:fldChar w:fldCharType="begin"/>
        </w:r>
        <w:r w:rsidR="0049436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86A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13AA" w:rsidRDefault="009B13A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FF5" w:rsidRDefault="00A74FF5" w:rsidP="00C63964">
      <w:r>
        <w:separator/>
      </w:r>
    </w:p>
  </w:footnote>
  <w:footnote w:type="continuationSeparator" w:id="0">
    <w:p w:rsidR="00A74FF5" w:rsidRDefault="00A74FF5" w:rsidP="00C63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439"/>
    <w:rsid w:val="0002136E"/>
    <w:rsid w:val="00032F9D"/>
    <w:rsid w:val="00037BDF"/>
    <w:rsid w:val="000515BD"/>
    <w:rsid w:val="000670B8"/>
    <w:rsid w:val="000736B3"/>
    <w:rsid w:val="000F249B"/>
    <w:rsid w:val="00140AD5"/>
    <w:rsid w:val="00191A99"/>
    <w:rsid w:val="001D492D"/>
    <w:rsid w:val="001E0A96"/>
    <w:rsid w:val="00207B11"/>
    <w:rsid w:val="00224EA4"/>
    <w:rsid w:val="00227837"/>
    <w:rsid w:val="00247083"/>
    <w:rsid w:val="00247439"/>
    <w:rsid w:val="002C7C99"/>
    <w:rsid w:val="002D511F"/>
    <w:rsid w:val="00307EFF"/>
    <w:rsid w:val="00350CC5"/>
    <w:rsid w:val="0039044B"/>
    <w:rsid w:val="003A422A"/>
    <w:rsid w:val="003B17E2"/>
    <w:rsid w:val="00450BAF"/>
    <w:rsid w:val="00494367"/>
    <w:rsid w:val="00507273"/>
    <w:rsid w:val="00560BDE"/>
    <w:rsid w:val="005A4D49"/>
    <w:rsid w:val="00612E1E"/>
    <w:rsid w:val="006236B5"/>
    <w:rsid w:val="00624C92"/>
    <w:rsid w:val="006339F5"/>
    <w:rsid w:val="0065097D"/>
    <w:rsid w:val="006A1B15"/>
    <w:rsid w:val="006F3AC1"/>
    <w:rsid w:val="0071677B"/>
    <w:rsid w:val="00721F66"/>
    <w:rsid w:val="00744EDF"/>
    <w:rsid w:val="00753685"/>
    <w:rsid w:val="007566F6"/>
    <w:rsid w:val="00793389"/>
    <w:rsid w:val="007A3339"/>
    <w:rsid w:val="007A5C8D"/>
    <w:rsid w:val="007C06ED"/>
    <w:rsid w:val="00813EE0"/>
    <w:rsid w:val="00813FE8"/>
    <w:rsid w:val="00851A2B"/>
    <w:rsid w:val="00872281"/>
    <w:rsid w:val="008A3ECA"/>
    <w:rsid w:val="00903617"/>
    <w:rsid w:val="00903F08"/>
    <w:rsid w:val="00917161"/>
    <w:rsid w:val="009548E8"/>
    <w:rsid w:val="00957A10"/>
    <w:rsid w:val="00967416"/>
    <w:rsid w:val="0098062A"/>
    <w:rsid w:val="009915E7"/>
    <w:rsid w:val="009B13AA"/>
    <w:rsid w:val="009D2D20"/>
    <w:rsid w:val="009F70F8"/>
    <w:rsid w:val="00A009E1"/>
    <w:rsid w:val="00A16698"/>
    <w:rsid w:val="00A25B45"/>
    <w:rsid w:val="00A27629"/>
    <w:rsid w:val="00A30AF6"/>
    <w:rsid w:val="00A50F6D"/>
    <w:rsid w:val="00A74FF5"/>
    <w:rsid w:val="00A86AEB"/>
    <w:rsid w:val="00A86C73"/>
    <w:rsid w:val="00AD0C3C"/>
    <w:rsid w:val="00B12410"/>
    <w:rsid w:val="00B550D0"/>
    <w:rsid w:val="00B725A2"/>
    <w:rsid w:val="00B97E4F"/>
    <w:rsid w:val="00BC0AD2"/>
    <w:rsid w:val="00BD3236"/>
    <w:rsid w:val="00C63964"/>
    <w:rsid w:val="00CA23A2"/>
    <w:rsid w:val="00CA2D2A"/>
    <w:rsid w:val="00CB757C"/>
    <w:rsid w:val="00CF3460"/>
    <w:rsid w:val="00CF7E25"/>
    <w:rsid w:val="00D1148B"/>
    <w:rsid w:val="00D30DF0"/>
    <w:rsid w:val="00D349FC"/>
    <w:rsid w:val="00D874D3"/>
    <w:rsid w:val="00DB2915"/>
    <w:rsid w:val="00E14669"/>
    <w:rsid w:val="00E32E9A"/>
    <w:rsid w:val="00E35A9B"/>
    <w:rsid w:val="00E5346C"/>
    <w:rsid w:val="00E55BE5"/>
    <w:rsid w:val="00E57F6D"/>
    <w:rsid w:val="00E6732F"/>
    <w:rsid w:val="00F40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dcterms:created xsi:type="dcterms:W3CDTF">2022-10-05T17:01:00Z</dcterms:created>
  <dcterms:modified xsi:type="dcterms:W3CDTF">2022-10-23T08:50:00Z</dcterms:modified>
</cp:coreProperties>
</file>