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5B" w:rsidRDefault="00E4535A" w:rsidP="00035A5B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Ενδεικτική απάντηση</w:t>
      </w:r>
    </w:p>
    <w:p w:rsidR="00035A5B" w:rsidRDefault="00035A5B" w:rsidP="00035A5B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p w:rsidR="00035A5B" w:rsidRPr="00383585" w:rsidRDefault="00035A5B" w:rsidP="00035A5B">
      <w:pPr>
        <w:spacing w:after="0" w:line="360" w:lineRule="auto"/>
        <w:jc w:val="both"/>
        <w:rPr>
          <w:sz w:val="24"/>
          <w:szCs w:val="24"/>
        </w:rPr>
      </w:pPr>
      <w:r w:rsidRPr="00383585">
        <w:rPr>
          <w:sz w:val="24"/>
          <w:szCs w:val="24"/>
        </w:rPr>
        <w:t xml:space="preserve">α) Όταν η λιπαρή είναι η εσωτερική, τα γαλακτώματα αναφέρονται ως </w:t>
      </w:r>
      <w:r w:rsidRPr="00383585">
        <w:rPr>
          <w:sz w:val="24"/>
          <w:szCs w:val="24"/>
          <w:lang w:val="en-US"/>
        </w:rPr>
        <w:t>o</w:t>
      </w:r>
      <w:r w:rsidRPr="00383585">
        <w:rPr>
          <w:sz w:val="24"/>
          <w:szCs w:val="24"/>
        </w:rPr>
        <w:t>/</w:t>
      </w:r>
      <w:r w:rsidRPr="00383585">
        <w:rPr>
          <w:sz w:val="24"/>
          <w:szCs w:val="24"/>
          <w:lang w:val="en-US"/>
        </w:rPr>
        <w:t>w</w:t>
      </w:r>
      <w:r w:rsidRPr="00383585">
        <w:rPr>
          <w:sz w:val="24"/>
          <w:szCs w:val="24"/>
        </w:rPr>
        <w:t xml:space="preserve"> , ενώ όταν εσωτερική είναι η υδατική φάση, λέγονται </w:t>
      </w:r>
      <w:r w:rsidRPr="00383585">
        <w:rPr>
          <w:sz w:val="24"/>
          <w:szCs w:val="24"/>
          <w:lang w:val="en-US"/>
        </w:rPr>
        <w:t>w</w:t>
      </w:r>
      <w:r w:rsidRPr="00383585">
        <w:rPr>
          <w:sz w:val="24"/>
          <w:szCs w:val="24"/>
        </w:rPr>
        <w:t>/</w:t>
      </w:r>
      <w:r w:rsidRPr="00383585">
        <w:rPr>
          <w:sz w:val="24"/>
          <w:szCs w:val="24"/>
          <w:lang w:val="en-US"/>
        </w:rPr>
        <w:t>o</w:t>
      </w:r>
      <w:r w:rsidRPr="00383585">
        <w:rPr>
          <w:sz w:val="24"/>
          <w:szCs w:val="24"/>
        </w:rPr>
        <w:t>.</w:t>
      </w:r>
    </w:p>
    <w:p w:rsidR="00035A5B" w:rsidRPr="00C47416" w:rsidRDefault="00035A5B" w:rsidP="00035A5B">
      <w:pPr>
        <w:spacing w:after="0" w:line="360" w:lineRule="auto"/>
        <w:jc w:val="both"/>
        <w:rPr>
          <w:sz w:val="24"/>
          <w:szCs w:val="24"/>
        </w:rPr>
      </w:pPr>
      <w:r w:rsidRPr="00383585">
        <w:rPr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Μια απλή μέθοδος είναι η μέθοδος της αραίωσης. Τα γαλακτώματα τύπου </w:t>
      </w:r>
      <w:r>
        <w:rPr>
          <w:sz w:val="24"/>
          <w:szCs w:val="24"/>
          <w:lang w:val="en-US"/>
        </w:rPr>
        <w:t>o</w:t>
      </w:r>
      <w:r w:rsidRPr="00C47416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w</w:t>
      </w:r>
      <w:r w:rsidRPr="00C474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έχουν εξωτερική φάση το νερό και μπορούν εύκολα να αραιωθούν. Το αντίθετο συμβαίνει με τα γαλακτώματα τύπου </w:t>
      </w:r>
      <w:r>
        <w:rPr>
          <w:sz w:val="24"/>
          <w:szCs w:val="24"/>
          <w:lang w:val="en-US"/>
        </w:rPr>
        <w:t>w</w:t>
      </w:r>
      <w:r w:rsidRPr="00CF3C0B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.</w:t>
      </w:r>
    </w:p>
    <w:p w:rsidR="00035A5B" w:rsidRPr="00C47416" w:rsidRDefault="00035A5B" w:rsidP="00035A5B">
      <w:pPr>
        <w:spacing w:after="0" w:line="360" w:lineRule="auto"/>
        <w:jc w:val="both"/>
        <w:rPr>
          <w:sz w:val="24"/>
          <w:szCs w:val="24"/>
        </w:rPr>
      </w:pPr>
    </w:p>
    <w:p w:rsidR="00035A5B" w:rsidRDefault="00035A5B" w:rsidP="00035A5B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035A5B" w:rsidRPr="00383585" w:rsidRDefault="00035A5B" w:rsidP="00035A5B">
      <w:pPr>
        <w:spacing w:after="0" w:line="360" w:lineRule="auto"/>
        <w:jc w:val="both"/>
        <w:rPr>
          <w:sz w:val="24"/>
          <w:szCs w:val="24"/>
        </w:rPr>
      </w:pPr>
      <w:r w:rsidRPr="00383585">
        <w:rPr>
          <w:sz w:val="24"/>
          <w:szCs w:val="24"/>
        </w:rPr>
        <w:t>α) Οι πιο συνηθισμένες εκφράσεις της περιεκτικότητας είναι:</w:t>
      </w:r>
    </w:p>
    <w:p w:rsidR="00035A5B" w:rsidRPr="00383585" w:rsidRDefault="00035A5B" w:rsidP="00035A5B">
      <w:pPr>
        <w:spacing w:after="0" w:line="360" w:lineRule="auto"/>
        <w:jc w:val="both"/>
        <w:rPr>
          <w:sz w:val="24"/>
          <w:szCs w:val="24"/>
        </w:rPr>
      </w:pPr>
      <w:r w:rsidRPr="00383585">
        <w:rPr>
          <w:sz w:val="24"/>
          <w:szCs w:val="24"/>
        </w:rPr>
        <w:t xml:space="preserve">Περιεκτικότητα στα εκατό κατά βάρος (% </w:t>
      </w:r>
      <w:r w:rsidRPr="00383585">
        <w:rPr>
          <w:sz w:val="24"/>
          <w:szCs w:val="24"/>
          <w:lang w:val="en-US"/>
        </w:rPr>
        <w:t>w</w:t>
      </w:r>
      <w:r w:rsidRPr="00383585">
        <w:rPr>
          <w:sz w:val="24"/>
          <w:szCs w:val="24"/>
        </w:rPr>
        <w:t>/</w:t>
      </w:r>
      <w:r w:rsidRPr="00383585">
        <w:rPr>
          <w:sz w:val="24"/>
          <w:szCs w:val="24"/>
          <w:lang w:val="en-US"/>
        </w:rPr>
        <w:t>w</w:t>
      </w:r>
      <w:r w:rsidRPr="00383585">
        <w:rPr>
          <w:sz w:val="24"/>
          <w:szCs w:val="24"/>
        </w:rPr>
        <w:t xml:space="preserve">), περιεκτικότητα στα εκατό βάρος κατ’ όγκο (% </w:t>
      </w:r>
      <w:r w:rsidRPr="00383585">
        <w:rPr>
          <w:sz w:val="24"/>
          <w:szCs w:val="24"/>
          <w:lang w:val="en-US"/>
        </w:rPr>
        <w:t>w</w:t>
      </w:r>
      <w:r w:rsidRPr="00383585">
        <w:rPr>
          <w:sz w:val="24"/>
          <w:szCs w:val="24"/>
        </w:rPr>
        <w:t>/</w:t>
      </w:r>
      <w:r w:rsidRPr="00383585">
        <w:rPr>
          <w:sz w:val="24"/>
          <w:szCs w:val="24"/>
          <w:lang w:val="en-US"/>
        </w:rPr>
        <w:t>v</w:t>
      </w:r>
      <w:r w:rsidRPr="00383585">
        <w:rPr>
          <w:sz w:val="24"/>
          <w:szCs w:val="24"/>
        </w:rPr>
        <w:t xml:space="preserve">) , περιεκτικότητα στα εκατό κατ’ όγκο (% </w:t>
      </w:r>
      <w:r w:rsidRPr="00383585">
        <w:rPr>
          <w:sz w:val="24"/>
          <w:szCs w:val="24"/>
          <w:lang w:val="en-US"/>
        </w:rPr>
        <w:t>v</w:t>
      </w:r>
      <w:r w:rsidRPr="00383585">
        <w:rPr>
          <w:sz w:val="24"/>
          <w:szCs w:val="24"/>
        </w:rPr>
        <w:t>/</w:t>
      </w:r>
      <w:r w:rsidRPr="00383585">
        <w:rPr>
          <w:sz w:val="24"/>
          <w:szCs w:val="24"/>
          <w:lang w:val="en-US"/>
        </w:rPr>
        <w:t>v</w:t>
      </w:r>
      <w:r w:rsidRPr="00383585">
        <w:rPr>
          <w:sz w:val="24"/>
          <w:szCs w:val="24"/>
        </w:rPr>
        <w:t>).</w:t>
      </w:r>
    </w:p>
    <w:p w:rsidR="00035A5B" w:rsidRDefault="00035A5B" w:rsidP="00035A5B">
      <w:pPr>
        <w:spacing w:after="0" w:line="360" w:lineRule="auto"/>
        <w:jc w:val="both"/>
        <w:rPr>
          <w:sz w:val="24"/>
          <w:szCs w:val="24"/>
        </w:rPr>
      </w:pPr>
      <w:r w:rsidRPr="00383585">
        <w:rPr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Τα διαλύματα που περιέχουν τη μέγιστη δυνατή ποσότητα διαλυμένης ουσίας που μπορεί να διαλυθεί, χαρακτηρίζονται ως κορεσμένα</w:t>
      </w:r>
      <w:r w:rsidRPr="00AE007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23825" w:rsidRDefault="00544EE7"/>
    <w:sectPr w:rsidR="00223825" w:rsidSect="00544EE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25"/>
    <w:rsid w:val="00035A5B"/>
    <w:rsid w:val="00383585"/>
    <w:rsid w:val="00544EE7"/>
    <w:rsid w:val="00901C25"/>
    <w:rsid w:val="009A0941"/>
    <w:rsid w:val="00BE54FC"/>
    <w:rsid w:val="00D90B67"/>
    <w:rsid w:val="00E4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29CCB-D9E1-4E48-97B1-260B073AF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2022-09-15T12:41:00Z</dcterms:created>
  <dcterms:modified xsi:type="dcterms:W3CDTF">2022-10-04T13:53:00Z</dcterms:modified>
</cp:coreProperties>
</file>