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12948" w14:textId="77777777" w:rsidR="00C61A8A" w:rsidRDefault="00525D2B" w:rsidP="00C61A8A">
      <w:pPr>
        <w:pStyle w:val="a3"/>
        <w:spacing w:line="360" w:lineRule="auto"/>
        <w:ind w:left="0"/>
        <w:jc w:val="both"/>
        <w:rPr>
          <w:rFonts w:eastAsiaTheme="minorHAnsi" w:cs="MinionPro-Medium"/>
          <w:b/>
          <w:bCs/>
          <w:sz w:val="24"/>
          <w:szCs w:val="24"/>
        </w:rPr>
      </w:pPr>
      <w:r w:rsidRPr="00CF6704">
        <w:rPr>
          <w:b/>
          <w:bCs/>
          <w:sz w:val="24"/>
          <w:szCs w:val="24"/>
        </w:rPr>
        <w:t xml:space="preserve">ΔΙΔΑΓΜΕΝΟ ΚΕΙΜΕΝΟ </w:t>
      </w:r>
      <w:r w:rsidR="00C61A8A" w:rsidRPr="008C2257">
        <w:rPr>
          <w:b/>
          <w:bCs/>
          <w:sz w:val="24"/>
          <w:szCs w:val="24"/>
        </w:rPr>
        <w:t xml:space="preserve">Ἀριστοτέλης, </w:t>
      </w:r>
      <w:r w:rsidR="00C61A8A" w:rsidRPr="008C2257">
        <w:rPr>
          <w:b/>
          <w:bCs/>
          <w:i/>
          <w:iCs/>
          <w:sz w:val="24"/>
          <w:szCs w:val="24"/>
        </w:rPr>
        <w:t>Προτρεπτικὸς [Πρὸς Θεμίσωνα]</w:t>
      </w:r>
      <w:r w:rsidR="00C61A8A" w:rsidRPr="008C2257">
        <w:rPr>
          <w:b/>
          <w:bCs/>
          <w:sz w:val="24"/>
          <w:szCs w:val="24"/>
        </w:rPr>
        <w:t>, αποσπ. 8</w:t>
      </w:r>
      <w:r w:rsidR="00C61A8A">
        <w:rPr>
          <w:b/>
          <w:bCs/>
          <w:szCs w:val="24"/>
        </w:rPr>
        <w:t xml:space="preserve"> &amp; </w:t>
      </w:r>
      <w:r w:rsidR="00C61A8A" w:rsidRPr="00814E0D">
        <w:rPr>
          <w:rFonts w:eastAsiaTheme="minorHAnsi" w:cs="MinionPro-Medium"/>
          <w:b/>
          <w:bCs/>
          <w:sz w:val="24"/>
          <w:szCs w:val="24"/>
        </w:rPr>
        <w:t xml:space="preserve">Ἐπίκουρος, </w:t>
      </w:r>
      <w:r w:rsidR="00C61A8A" w:rsidRPr="00814E0D">
        <w:rPr>
          <w:rFonts w:eastAsiaTheme="minorHAnsi" w:cs="MinionPro-Medium"/>
          <w:b/>
          <w:bCs/>
          <w:i/>
          <w:iCs/>
          <w:sz w:val="24"/>
          <w:szCs w:val="24"/>
        </w:rPr>
        <w:t>Ἐπιστολὴ πρὸς Μενοικέαν</w:t>
      </w:r>
      <w:r w:rsidR="00C61A8A" w:rsidRPr="00814E0D">
        <w:rPr>
          <w:rFonts w:eastAsiaTheme="minorHAnsi" w:cs="MinionPro-Medium"/>
          <w:b/>
          <w:bCs/>
          <w:sz w:val="24"/>
          <w:szCs w:val="24"/>
        </w:rPr>
        <w:t>, 122</w:t>
      </w:r>
    </w:p>
    <w:p w14:paraId="76B8104D" w14:textId="261D4E74" w:rsidR="00371583" w:rsidRDefault="00371583" w:rsidP="00452119">
      <w:pPr>
        <w:pStyle w:val="a3"/>
        <w:spacing w:after="0" w:line="360" w:lineRule="auto"/>
        <w:ind w:left="0"/>
        <w:jc w:val="both"/>
        <w:rPr>
          <w:b/>
          <w:bCs/>
          <w:sz w:val="24"/>
          <w:szCs w:val="24"/>
        </w:rPr>
      </w:pPr>
      <w:r w:rsidRPr="00C611D6">
        <w:rPr>
          <w:b/>
          <w:bCs/>
          <w:sz w:val="24"/>
          <w:szCs w:val="24"/>
        </w:rPr>
        <w:t>Α1.</w:t>
      </w:r>
    </w:p>
    <w:p w14:paraId="4E6361C5" w14:textId="71A48A0D" w:rsidR="00ED1A98" w:rsidRPr="00465F0F" w:rsidRDefault="00ED1A98" w:rsidP="00FE0767">
      <w:pPr>
        <w:spacing w:line="360" w:lineRule="auto"/>
        <w:rPr>
          <w:rFonts w:eastAsia="Calibri" w:cs="Calibri"/>
          <w:szCs w:val="24"/>
        </w:rPr>
      </w:pPr>
      <w:r w:rsidRPr="00465F0F">
        <w:rPr>
          <w:rFonts w:eastAsia="Calibri" w:cs="Calibri"/>
          <w:szCs w:val="24"/>
        </w:rPr>
        <w:t>1-Σ</w:t>
      </w:r>
      <w:r w:rsidR="00BC5203" w:rsidRPr="00465F0F">
        <w:rPr>
          <w:rFonts w:eastAsia="Calibri" w:cs="Calibri"/>
          <w:szCs w:val="24"/>
        </w:rPr>
        <w:t xml:space="preserve">: </w:t>
      </w:r>
      <w:r w:rsidR="00BC5203" w:rsidRPr="00465F0F">
        <w:rPr>
          <w:rFonts w:cs="MinionPro-Medium"/>
          <w:i/>
          <w:iCs/>
          <w:szCs w:val="24"/>
        </w:rPr>
        <w:t>τούτων δ’ ἐπικίνδυνός ἐστιν ἡ χρῆσις</w:t>
      </w:r>
    </w:p>
    <w:p w14:paraId="70B60F3D" w14:textId="5A229506" w:rsidR="00ED1A98" w:rsidRPr="00465F0F" w:rsidRDefault="00ED1A98" w:rsidP="00FE0767">
      <w:pPr>
        <w:spacing w:line="360" w:lineRule="auto"/>
        <w:rPr>
          <w:rFonts w:eastAsia="Calibri" w:cs="Calibri"/>
          <w:szCs w:val="24"/>
        </w:rPr>
      </w:pPr>
      <w:r w:rsidRPr="00465F0F">
        <w:rPr>
          <w:rFonts w:eastAsia="Calibri" w:cs="Calibri"/>
          <w:szCs w:val="24"/>
        </w:rPr>
        <w:t>2-Λ</w:t>
      </w:r>
      <w:r w:rsidR="00BC5203" w:rsidRPr="00465F0F">
        <w:rPr>
          <w:rFonts w:eastAsia="Calibri" w:cs="Calibri"/>
          <w:szCs w:val="24"/>
        </w:rPr>
        <w:t xml:space="preserve">: </w:t>
      </w:r>
      <w:r w:rsidR="00BC5203" w:rsidRPr="00465F0F">
        <w:rPr>
          <w:rFonts w:cs="MinionPro-Medium"/>
          <w:i/>
          <w:iCs/>
          <w:szCs w:val="24"/>
        </w:rPr>
        <w:t>καὶ τὸν ἑαυτῶν βίον διάξειν ὠφελίμως</w:t>
      </w:r>
    </w:p>
    <w:p w14:paraId="741A184D" w14:textId="133433D6" w:rsidR="00ED1A98" w:rsidRPr="00465F0F" w:rsidRDefault="00ED1A98" w:rsidP="00465F0F">
      <w:pPr>
        <w:pStyle w:val="a3"/>
        <w:spacing w:after="0" w:line="360" w:lineRule="auto"/>
        <w:ind w:left="0"/>
        <w:jc w:val="both"/>
        <w:rPr>
          <w:rFonts w:eastAsia="Calibri" w:cs="Calibri"/>
          <w:sz w:val="24"/>
          <w:szCs w:val="24"/>
        </w:rPr>
      </w:pPr>
      <w:r w:rsidRPr="00465F0F">
        <w:rPr>
          <w:rFonts w:eastAsia="Calibri" w:cs="Calibri"/>
          <w:sz w:val="24"/>
          <w:szCs w:val="24"/>
        </w:rPr>
        <w:t>3-</w:t>
      </w:r>
      <w:r w:rsidR="00BC5203" w:rsidRPr="00465F0F">
        <w:rPr>
          <w:rFonts w:eastAsia="Calibri" w:cs="Calibri"/>
          <w:sz w:val="24"/>
          <w:szCs w:val="24"/>
        </w:rPr>
        <w:t>Σ:</w:t>
      </w:r>
      <w:r w:rsidR="00465F0F" w:rsidRPr="00465F0F">
        <w:rPr>
          <w:rFonts w:eastAsia="Calibri" w:cs="Calibri"/>
          <w:sz w:val="24"/>
          <w:szCs w:val="24"/>
        </w:rPr>
        <w:t xml:space="preserve"> </w:t>
      </w:r>
      <w:r w:rsidR="00465F0F" w:rsidRPr="00465F0F">
        <w:rPr>
          <w:rFonts w:eastAsiaTheme="minorHAnsi" w:cs="MinionPro-Medium"/>
          <w:i/>
          <w:iCs/>
          <w:sz w:val="24"/>
          <w:szCs w:val="24"/>
        </w:rPr>
        <w:t xml:space="preserve">οὔτε γὰρ ἄωρος οὐδείς ἐστιν οὔτε πάρωρος </w:t>
      </w:r>
      <w:bookmarkStart w:id="0" w:name="_Hlk114833818"/>
      <w:r w:rsidR="00465F0F" w:rsidRPr="00465F0F">
        <w:rPr>
          <w:rFonts w:eastAsiaTheme="minorHAnsi" w:cs="MinionPro-Medium"/>
          <w:i/>
          <w:iCs/>
          <w:sz w:val="24"/>
          <w:szCs w:val="24"/>
        </w:rPr>
        <w:t>πρὸς τὸ κατὰ ψυχὴν ὑγιαῖνον</w:t>
      </w:r>
      <w:bookmarkEnd w:id="0"/>
    </w:p>
    <w:p w14:paraId="1C531144" w14:textId="095B4F6D" w:rsidR="00BC5203" w:rsidRPr="00465F0F" w:rsidRDefault="00BC5203" w:rsidP="00FE0767">
      <w:pPr>
        <w:spacing w:line="360" w:lineRule="auto"/>
        <w:rPr>
          <w:rFonts w:eastAsia="Calibri" w:cs="Calibri"/>
          <w:szCs w:val="24"/>
        </w:rPr>
      </w:pPr>
      <w:r w:rsidRPr="00465F0F">
        <w:rPr>
          <w:rFonts w:eastAsia="Calibri" w:cs="Calibri"/>
          <w:szCs w:val="24"/>
        </w:rPr>
        <w:t>4-Λ:</w:t>
      </w:r>
      <w:r w:rsidR="00465F0F" w:rsidRPr="00465F0F">
        <w:rPr>
          <w:rFonts w:eastAsia="Calibri" w:cs="Calibri"/>
          <w:szCs w:val="24"/>
        </w:rPr>
        <w:t xml:space="preserve"> </w:t>
      </w:r>
      <w:r w:rsidR="00465F0F" w:rsidRPr="00465F0F">
        <w:rPr>
          <w:rFonts w:cs="MinionPro-Medium"/>
          <w:i/>
          <w:iCs/>
          <w:szCs w:val="24"/>
        </w:rPr>
        <w:t xml:space="preserve">. </w:t>
      </w:r>
      <w:bookmarkStart w:id="1" w:name="_Hlk114834002"/>
      <w:r w:rsidR="00465F0F" w:rsidRPr="00465F0F">
        <w:rPr>
          <w:rFonts w:cs="MinionPro-Medium"/>
          <w:i/>
          <w:iCs/>
          <w:szCs w:val="24"/>
        </w:rPr>
        <w:t>Ὥστε φιλοσοφητέον καὶ νέῳ καὶ γέροντι</w:t>
      </w:r>
      <w:bookmarkEnd w:id="1"/>
    </w:p>
    <w:p w14:paraId="76518291" w14:textId="43EABAD4" w:rsidR="00BC5203" w:rsidRPr="00465F0F" w:rsidRDefault="00BC5203" w:rsidP="00FE0767">
      <w:pPr>
        <w:spacing w:line="360" w:lineRule="auto"/>
        <w:rPr>
          <w:rFonts w:eastAsia="Calibri" w:cs="Calibri"/>
          <w:szCs w:val="24"/>
        </w:rPr>
      </w:pPr>
      <w:r w:rsidRPr="00465F0F">
        <w:rPr>
          <w:rFonts w:eastAsia="Calibri" w:cs="Calibri"/>
          <w:szCs w:val="24"/>
        </w:rPr>
        <w:t>5-Σ:</w:t>
      </w:r>
      <w:r w:rsidR="00465F0F" w:rsidRPr="00465F0F">
        <w:rPr>
          <w:rFonts w:eastAsia="Calibri" w:cs="Calibri"/>
          <w:szCs w:val="24"/>
        </w:rPr>
        <w:t xml:space="preserve"> </w:t>
      </w:r>
      <w:bookmarkStart w:id="2" w:name="_Hlk114834038"/>
      <w:r w:rsidR="00465F0F" w:rsidRPr="00465F0F">
        <w:rPr>
          <w:rFonts w:cs="MinionPro-Medium"/>
          <w:i/>
          <w:iCs/>
          <w:szCs w:val="24"/>
        </w:rPr>
        <w:t>ἀπούσης δὲ πάντα πράττομεν εἰς τὸ ταύτην ἔχειν</w:t>
      </w:r>
      <w:bookmarkEnd w:id="2"/>
    </w:p>
    <w:p w14:paraId="038CA6F7" w14:textId="7B2A90AD" w:rsidR="00C0506D" w:rsidRPr="00E775A2" w:rsidRDefault="00371583" w:rsidP="00C0506D">
      <w:pPr>
        <w:spacing w:line="360" w:lineRule="auto"/>
        <w:rPr>
          <w:rFonts w:eastAsia="Calibri" w:cs="MinionPro-Medium"/>
          <w:szCs w:val="24"/>
        </w:rPr>
      </w:pPr>
      <w:r w:rsidRPr="00C611D6">
        <w:rPr>
          <w:rFonts w:eastAsia="Calibri" w:cs="Calibri"/>
          <w:b/>
          <w:bCs/>
          <w:szCs w:val="24"/>
        </w:rPr>
        <w:t>Β1.</w:t>
      </w:r>
      <w:r w:rsidR="00925B89" w:rsidRPr="00C611D6">
        <w:rPr>
          <w:rFonts w:eastAsia="Calibri" w:cs="Calibri"/>
          <w:b/>
          <w:bCs/>
          <w:szCs w:val="24"/>
        </w:rPr>
        <w:t xml:space="preserve"> </w:t>
      </w:r>
      <w:r w:rsidR="00C0506D" w:rsidRPr="00E775A2">
        <w:rPr>
          <w:rFonts w:eastAsia="Times New Roman" w:cs="Times New Roman"/>
          <w:szCs w:val="24"/>
        </w:rPr>
        <w:t xml:space="preserve">Για τον Αριστοτέλη το ρηματικό επίθετο </w:t>
      </w:r>
      <w:bookmarkStart w:id="3" w:name="_Hlk113816555"/>
      <w:r w:rsidR="00C0506D" w:rsidRPr="00E775A2">
        <w:rPr>
          <w:rFonts w:eastAsia="Times New Roman" w:cs="Times New Roman"/>
          <w:i/>
          <w:iCs/>
          <w:szCs w:val="24"/>
        </w:rPr>
        <w:t>φιλοσοφητέον</w:t>
      </w:r>
      <w:bookmarkEnd w:id="3"/>
      <w:r w:rsidR="00C0506D" w:rsidRPr="00E775A2">
        <w:rPr>
          <w:rFonts w:eastAsia="Times New Roman" w:cs="Times New Roman"/>
          <w:i/>
          <w:iCs/>
          <w:szCs w:val="24"/>
        </w:rPr>
        <w:t xml:space="preserve"> </w:t>
      </w:r>
      <w:r w:rsidR="00C0506D" w:rsidRPr="00E775A2">
        <w:rPr>
          <w:rFonts w:eastAsia="Times New Roman" w:cs="Times New Roman"/>
          <w:szCs w:val="24"/>
        </w:rPr>
        <w:t xml:space="preserve">αποτελεί το συμπέρασμα του </w:t>
      </w:r>
      <w:r w:rsidR="00743306">
        <w:rPr>
          <w:rFonts w:eastAsia="Times New Roman" w:cs="Times New Roman"/>
          <w:szCs w:val="24"/>
        </w:rPr>
        <w:t xml:space="preserve">προκείμενου </w:t>
      </w:r>
      <w:r w:rsidR="00C0506D" w:rsidRPr="00E775A2">
        <w:rPr>
          <w:rFonts w:eastAsia="Times New Roman" w:cs="Times New Roman"/>
          <w:szCs w:val="24"/>
        </w:rPr>
        <w:t>συλλογισμού του, σύμφωνα με τον οποίο, αν θέλουμε να ζήσουμε με ορθό τρόπο (</w:t>
      </w:r>
      <w:r w:rsidR="00C0506D" w:rsidRPr="00E775A2">
        <w:rPr>
          <w:rFonts w:eastAsia="Calibri" w:cs="MinionPro-Medium"/>
          <w:i/>
          <w:iCs/>
          <w:szCs w:val="24"/>
        </w:rPr>
        <w:t xml:space="preserve">ὀρθῶς) </w:t>
      </w:r>
      <w:r w:rsidR="00C0506D" w:rsidRPr="00E775A2">
        <w:rPr>
          <w:rFonts w:eastAsia="Calibri" w:cs="MinionPro-Medium"/>
          <w:szCs w:val="24"/>
        </w:rPr>
        <w:t>στη δημόσια ζωή (</w:t>
      </w:r>
      <w:r w:rsidR="00C0506D" w:rsidRPr="00E775A2">
        <w:rPr>
          <w:rFonts w:eastAsia="Calibri" w:cs="MinionPro-Medium"/>
          <w:i/>
          <w:iCs/>
          <w:szCs w:val="24"/>
        </w:rPr>
        <w:t xml:space="preserve">πολιτεύσεσθαι) </w:t>
      </w:r>
      <w:r w:rsidR="00C0506D" w:rsidRPr="00E775A2">
        <w:rPr>
          <w:rFonts w:eastAsia="Calibri" w:cs="MinionPro-Medium"/>
          <w:szCs w:val="24"/>
        </w:rPr>
        <w:t>και με επωφελή (</w:t>
      </w:r>
      <w:r w:rsidR="00C0506D" w:rsidRPr="00E775A2">
        <w:rPr>
          <w:rFonts w:eastAsia="Calibri" w:cs="MinionPro-Medium"/>
          <w:i/>
          <w:iCs/>
          <w:szCs w:val="24"/>
        </w:rPr>
        <w:t xml:space="preserve">ὠφελίμως) </w:t>
      </w:r>
      <w:r w:rsidR="00C0506D" w:rsidRPr="00E775A2">
        <w:rPr>
          <w:rFonts w:eastAsia="Calibri" w:cs="MinionPro-Medium"/>
          <w:szCs w:val="24"/>
        </w:rPr>
        <w:t>στην ιδιωτική (</w:t>
      </w:r>
      <w:r w:rsidR="00C0506D" w:rsidRPr="00E775A2">
        <w:rPr>
          <w:rFonts w:eastAsia="Calibri" w:cs="MinionPro-Medium"/>
          <w:i/>
          <w:iCs/>
          <w:szCs w:val="24"/>
        </w:rPr>
        <w:t xml:space="preserve">τὸν ἑαυτῶν βίον), </w:t>
      </w:r>
      <w:r w:rsidR="00C0506D" w:rsidRPr="00E775A2">
        <w:rPr>
          <w:rFonts w:eastAsia="Calibri" w:cs="MinionPro-Medium"/>
          <w:szCs w:val="24"/>
        </w:rPr>
        <w:t>πρέπει να ασχολούμαστε συστηματικά με τη φιλοσοφία (</w:t>
      </w:r>
      <w:r w:rsidR="00C0506D" w:rsidRPr="00E775A2">
        <w:rPr>
          <w:rFonts w:eastAsia="Calibri" w:cs="MinionPro-Medium"/>
          <w:i/>
          <w:iCs/>
          <w:szCs w:val="24"/>
        </w:rPr>
        <w:t>φιλοσοφητέον</w:t>
      </w:r>
      <w:r w:rsidR="00C0506D" w:rsidRPr="000C4C1D">
        <w:rPr>
          <w:rFonts w:eastAsia="Calibri" w:cs="MinionPro-Medium"/>
          <w:szCs w:val="24"/>
        </w:rPr>
        <w:t xml:space="preserve">). </w:t>
      </w:r>
      <w:r w:rsidR="000C4C1D" w:rsidRPr="000C4C1D">
        <w:rPr>
          <w:rFonts w:eastAsia="Calibri" w:cs="MinionPro-Medium"/>
          <w:szCs w:val="24"/>
        </w:rPr>
        <w:t xml:space="preserve">Η </w:t>
      </w:r>
      <w:r w:rsidR="00EA215D">
        <w:rPr>
          <w:rFonts w:eastAsia="Calibri" w:cs="MinionPro-Medium"/>
          <w:szCs w:val="24"/>
        </w:rPr>
        <w:t xml:space="preserve">συγκεκριμένη </w:t>
      </w:r>
      <w:r w:rsidR="000C4C1D" w:rsidRPr="000C4C1D">
        <w:rPr>
          <w:rFonts w:eastAsia="Calibri" w:cs="MinionPro-Medium"/>
          <w:szCs w:val="24"/>
        </w:rPr>
        <w:t xml:space="preserve">διατύπωση είναι δεοντολογική, στο πλαίσιο ενός υποθετικού συλλογισμού, αποκτώντας </w:t>
      </w:r>
      <w:r w:rsidR="00EA215D">
        <w:rPr>
          <w:rFonts w:eastAsia="Calibri" w:cs="MinionPro-Medium"/>
          <w:szCs w:val="24"/>
        </w:rPr>
        <w:t xml:space="preserve">ταυτόχρονα </w:t>
      </w:r>
      <w:r w:rsidR="000C4C1D" w:rsidRPr="000C4C1D">
        <w:rPr>
          <w:rFonts w:eastAsia="Calibri" w:cs="MinionPro-Medium"/>
          <w:szCs w:val="24"/>
        </w:rPr>
        <w:t>μία διάσταση διαχρονική (</w:t>
      </w:r>
      <w:r w:rsidR="000C4C1D" w:rsidRPr="000C4C1D">
        <w:rPr>
          <w:rFonts w:eastAsia="Calibri" w:cs="MinionPro-Medium"/>
          <w:i/>
          <w:iCs/>
          <w:szCs w:val="24"/>
        </w:rPr>
        <w:t>ἡμῖν</w:t>
      </w:r>
      <w:r w:rsidR="000C4C1D" w:rsidRPr="000C4C1D">
        <w:rPr>
          <w:rFonts w:eastAsia="Calibri" w:cs="MinionPro-Medium"/>
          <w:szCs w:val="24"/>
        </w:rPr>
        <w:t>).</w:t>
      </w:r>
      <w:r w:rsidR="000C4C1D">
        <w:rPr>
          <w:rFonts w:eastAsia="Calibri" w:cs="MinionPro-Medium"/>
          <w:szCs w:val="24"/>
        </w:rPr>
        <w:t xml:space="preserve"> </w:t>
      </w:r>
      <w:r w:rsidR="00C0506D" w:rsidRPr="00E775A2">
        <w:rPr>
          <w:rFonts w:eastAsia="Calibri" w:cs="MinionPro-Medium"/>
          <w:szCs w:val="24"/>
        </w:rPr>
        <w:t xml:space="preserve">Η φρόνηση ως διανοητική αρετή, που προκύπτει από την ανάπτυξη της φιλοσοφίας και του φιλοσοφικού τρόπου σκέψης, καθίσταται  προϋπόθεση για γνώση και σωστή διευθέτηση των ανθρώπινων πραγμάτων σε ιδιωτικό και δημόσιο επίπεδο. </w:t>
      </w:r>
      <w:r w:rsidR="00B16B8F">
        <w:rPr>
          <w:rFonts w:eastAsia="Calibri" w:cs="MinionPro-Medium"/>
          <w:szCs w:val="24"/>
        </w:rPr>
        <w:t>Έτσι, σ</w:t>
      </w:r>
      <w:r w:rsidR="009C2D67" w:rsidRPr="009C2D67">
        <w:rPr>
          <w:rFonts w:eastAsia="Calibri" w:cs="MinionPro-Medium"/>
          <w:szCs w:val="24"/>
        </w:rPr>
        <w:t xml:space="preserve">το συγκεκριμένο κείμενο ο Αριστοτέλης αναδεικνύει την ωφελιμότητα της φιλοσοφικής δραστηριότητας στην καθημερινότητα του ανθρώπου, απορρίπτοντας </w:t>
      </w:r>
      <w:r w:rsidR="00B16B8F">
        <w:rPr>
          <w:rFonts w:eastAsia="Calibri" w:cs="MinionPro-Medium"/>
          <w:szCs w:val="24"/>
        </w:rPr>
        <w:t xml:space="preserve">ταυτόχρονα </w:t>
      </w:r>
      <w:r w:rsidR="009C2D67" w:rsidRPr="009C2D67">
        <w:rPr>
          <w:rFonts w:eastAsia="Calibri" w:cs="MinionPro-Medium"/>
          <w:szCs w:val="24"/>
        </w:rPr>
        <w:t xml:space="preserve">την εικόνα του </w:t>
      </w:r>
      <w:r w:rsidR="009C2D67">
        <w:rPr>
          <w:rFonts w:eastAsia="Calibri" w:cs="MinionPro-Medium"/>
          <w:szCs w:val="24"/>
        </w:rPr>
        <w:t>«</w:t>
      </w:r>
      <w:r w:rsidR="009C2D67" w:rsidRPr="009C2D67">
        <w:rPr>
          <w:rFonts w:eastAsia="Calibri" w:cs="MinionPro-Medium"/>
          <w:szCs w:val="24"/>
        </w:rPr>
        <w:t>απόκοσμου φιλοσόφου</w:t>
      </w:r>
      <w:r w:rsidR="009C2D67">
        <w:rPr>
          <w:rFonts w:eastAsia="Calibri" w:cs="MinionPro-Medium"/>
          <w:szCs w:val="24"/>
        </w:rPr>
        <w:t>»</w:t>
      </w:r>
      <w:r w:rsidR="009C2D67" w:rsidRPr="009C2D67">
        <w:rPr>
          <w:rFonts w:eastAsia="Calibri" w:cs="MinionPro-Medium"/>
          <w:szCs w:val="24"/>
        </w:rPr>
        <w:t xml:space="preserve"> που η λαϊκή αντίληψη της εποχής, αλλά και ο Ισοκράτης είχαν</w:t>
      </w:r>
      <w:r w:rsidR="009C2D67">
        <w:rPr>
          <w:rFonts w:eastAsia="Calibri" w:cs="MinionPro-Medium"/>
          <w:szCs w:val="24"/>
        </w:rPr>
        <w:t>.</w:t>
      </w:r>
    </w:p>
    <w:p w14:paraId="34424CE5" w14:textId="6BA77215" w:rsidR="00720D56" w:rsidRPr="008670FA" w:rsidRDefault="00C0506D" w:rsidP="00C0506D">
      <w:pPr>
        <w:spacing w:line="360" w:lineRule="auto"/>
        <w:rPr>
          <w:rFonts w:eastAsia="Times New Roman" w:cs="Times New Roman"/>
          <w:szCs w:val="24"/>
        </w:rPr>
      </w:pPr>
      <w:r w:rsidRPr="00E775A2">
        <w:rPr>
          <w:rFonts w:eastAsia="Times New Roman" w:cs="Times New Roman"/>
          <w:szCs w:val="24"/>
        </w:rPr>
        <w:t xml:space="preserve">Ο Επίκουρος με τη σειρά του χρησιμοποιεί </w:t>
      </w:r>
      <w:r w:rsidR="00B16B8F">
        <w:rPr>
          <w:rFonts w:eastAsia="Times New Roman" w:cs="Times New Roman"/>
          <w:szCs w:val="24"/>
        </w:rPr>
        <w:t xml:space="preserve">κι αυτός </w:t>
      </w:r>
      <w:r w:rsidRPr="00E775A2">
        <w:rPr>
          <w:rFonts w:eastAsia="Times New Roman" w:cs="Times New Roman"/>
          <w:szCs w:val="24"/>
        </w:rPr>
        <w:t xml:space="preserve">το ρηματικό επίθετο </w:t>
      </w:r>
      <w:r w:rsidRPr="00E775A2">
        <w:rPr>
          <w:rFonts w:eastAsia="Times New Roman" w:cs="Times New Roman"/>
          <w:i/>
          <w:iCs/>
          <w:szCs w:val="24"/>
        </w:rPr>
        <w:t xml:space="preserve">φιλοσοφητέον </w:t>
      </w:r>
      <w:r w:rsidRPr="00E775A2">
        <w:rPr>
          <w:rFonts w:eastAsia="Times New Roman" w:cs="Times New Roman"/>
          <w:szCs w:val="24"/>
        </w:rPr>
        <w:t>στο συμπέρασμα του συλλογισμού του, όταν επαναδιατυπώνει με δεοντολογικό τρόπο την αναγκαιότητα ενασχόλησης με τη φιλοσοφία από όλους, ανεξαρτήτως ηλικίας. Με αυτή τη γλωσσικ</w:t>
      </w:r>
      <w:r w:rsidRPr="00930CFB">
        <w:rPr>
          <w:rFonts w:eastAsia="Times New Roman" w:cs="Times New Roman"/>
          <w:szCs w:val="24"/>
        </w:rPr>
        <w:t>ή</w:t>
      </w:r>
      <w:r w:rsidRPr="00E775A2">
        <w:rPr>
          <w:rFonts w:eastAsia="Times New Roman" w:cs="Times New Roman"/>
          <w:szCs w:val="24"/>
        </w:rPr>
        <w:t xml:space="preserve"> επιλογή δίνει με έμφαση την αναμφισβήτητη αναγκαιότητα της φιλοσοφίας για όλους, καθώς λειτουργεί συμπληρωματικά για τα δύο ηλικιακά άκρα, εξασφαλίζοντάς τους την ευδαιμονία. </w:t>
      </w:r>
      <w:r w:rsidR="00D57E7D">
        <w:rPr>
          <w:rFonts w:eastAsia="Times New Roman" w:cs="Times New Roman"/>
          <w:szCs w:val="24"/>
        </w:rPr>
        <w:t>Άλλωστε και το συγκεκριμένο γραμματειακό είδος</w:t>
      </w:r>
      <w:r w:rsidR="00173E9E">
        <w:rPr>
          <w:rFonts w:eastAsia="Times New Roman" w:cs="Times New Roman"/>
          <w:szCs w:val="24"/>
        </w:rPr>
        <w:t xml:space="preserve"> (επιστολή)</w:t>
      </w:r>
      <w:r w:rsidR="00D57E7D">
        <w:rPr>
          <w:rFonts w:eastAsia="Times New Roman" w:cs="Times New Roman"/>
          <w:szCs w:val="24"/>
        </w:rPr>
        <w:t xml:space="preserve"> επιβάλ</w:t>
      </w:r>
      <w:r w:rsidR="000C77F3">
        <w:rPr>
          <w:rFonts w:eastAsia="Times New Roman" w:cs="Times New Roman"/>
          <w:szCs w:val="24"/>
        </w:rPr>
        <w:t>λ</w:t>
      </w:r>
      <w:r w:rsidR="00D57E7D">
        <w:rPr>
          <w:rFonts w:eastAsia="Times New Roman" w:cs="Times New Roman"/>
          <w:szCs w:val="24"/>
        </w:rPr>
        <w:t xml:space="preserve">ει το δεοντολογικό και </w:t>
      </w:r>
      <w:r w:rsidR="00173E9E">
        <w:rPr>
          <w:rFonts w:eastAsia="Times New Roman" w:cs="Times New Roman"/>
          <w:szCs w:val="24"/>
        </w:rPr>
        <w:t xml:space="preserve">συνάμα </w:t>
      </w:r>
      <w:r w:rsidR="00D57E7D">
        <w:rPr>
          <w:rFonts w:eastAsia="Times New Roman" w:cs="Times New Roman"/>
          <w:szCs w:val="24"/>
        </w:rPr>
        <w:t xml:space="preserve">προτρεπτικό ύφος. </w:t>
      </w:r>
      <w:r w:rsidR="00743306" w:rsidRPr="00743306">
        <w:rPr>
          <w:rFonts w:eastAsia="Times New Roman" w:cs="Times New Roman"/>
          <w:szCs w:val="24"/>
        </w:rPr>
        <w:t>Ο Επίκουρος υποστηρίζει ότι η φιλοσοφία δεν έχει αξία παρά μόνο όταν βοηθά τον άνθρωπο να κατακτήσει την ευδαιμονία. Η γνώση</w:t>
      </w:r>
      <w:r w:rsidR="008670FA">
        <w:rPr>
          <w:rFonts w:eastAsia="Times New Roman" w:cs="Times New Roman"/>
          <w:szCs w:val="24"/>
        </w:rPr>
        <w:t>, επομένως,</w:t>
      </w:r>
      <w:r w:rsidR="00743306" w:rsidRPr="00743306">
        <w:rPr>
          <w:rFonts w:eastAsia="Times New Roman" w:cs="Times New Roman"/>
          <w:szCs w:val="24"/>
        </w:rPr>
        <w:t xml:space="preserve"> (</w:t>
      </w:r>
      <w:r w:rsidR="00743306" w:rsidRPr="00173E9E">
        <w:rPr>
          <w:rFonts w:eastAsia="Times New Roman" w:cs="Times New Roman"/>
          <w:i/>
          <w:iCs/>
          <w:szCs w:val="24"/>
        </w:rPr>
        <w:t>φρόνησις</w:t>
      </w:r>
      <w:r w:rsidR="00743306" w:rsidRPr="00743306">
        <w:rPr>
          <w:rFonts w:eastAsia="Times New Roman" w:cs="Times New Roman"/>
          <w:szCs w:val="24"/>
        </w:rPr>
        <w:t xml:space="preserve">) είναι απαραίτητη γιατί θα υπολογίσει τον βαθμό της ηδονής ή του πόνου που μπορεί να προσμένει </w:t>
      </w:r>
      <w:r w:rsidR="00173E9E">
        <w:rPr>
          <w:rFonts w:eastAsia="Times New Roman" w:cs="Times New Roman"/>
          <w:szCs w:val="24"/>
        </w:rPr>
        <w:t xml:space="preserve">ο άνθρωπος </w:t>
      </w:r>
      <w:r w:rsidR="00743306" w:rsidRPr="00743306">
        <w:rPr>
          <w:rFonts w:eastAsia="Times New Roman" w:cs="Times New Roman"/>
          <w:szCs w:val="24"/>
        </w:rPr>
        <w:t xml:space="preserve">στην κάθε περίπτωση. </w:t>
      </w:r>
      <w:r w:rsidR="00720D56" w:rsidRPr="00A63B6C">
        <w:rPr>
          <w:rFonts w:cs="Calibri"/>
          <w:szCs w:val="24"/>
        </w:rPr>
        <w:t>[</w:t>
      </w:r>
      <w:r w:rsidR="008670FA">
        <w:rPr>
          <w:rFonts w:cs="Calibri"/>
          <w:szCs w:val="24"/>
        </w:rPr>
        <w:t>247</w:t>
      </w:r>
      <w:r w:rsidR="00A63B6C" w:rsidRPr="00A63B6C">
        <w:rPr>
          <w:rFonts w:cs="Calibri"/>
          <w:szCs w:val="24"/>
        </w:rPr>
        <w:t xml:space="preserve"> </w:t>
      </w:r>
      <w:r w:rsidR="00AD70F0" w:rsidRPr="00A63B6C">
        <w:rPr>
          <w:rFonts w:cs="Calibri"/>
          <w:szCs w:val="24"/>
        </w:rPr>
        <w:t>λέξεις</w:t>
      </w:r>
      <w:r w:rsidR="00720D56" w:rsidRPr="00A63B6C">
        <w:rPr>
          <w:rFonts w:cs="Calibri"/>
          <w:szCs w:val="24"/>
        </w:rPr>
        <w:t>]</w:t>
      </w:r>
    </w:p>
    <w:p w14:paraId="0274D01C" w14:textId="6153D393" w:rsidR="00A63B6C" w:rsidRPr="00A46FCC" w:rsidRDefault="00371583" w:rsidP="00A63B6C">
      <w:pPr>
        <w:spacing w:line="360" w:lineRule="auto"/>
        <w:rPr>
          <w:rFonts w:cs="Calibri"/>
          <w:b/>
          <w:szCs w:val="24"/>
        </w:rPr>
      </w:pPr>
      <w:r w:rsidRPr="00CF6704">
        <w:rPr>
          <w:b/>
          <w:bCs/>
          <w:szCs w:val="24"/>
        </w:rPr>
        <w:t>Β2.ΠΑΡΑΛΛΗΛΟ ΚΕΙΜΕΝΟ</w:t>
      </w:r>
      <w:r w:rsidR="00BF6300">
        <w:rPr>
          <w:b/>
          <w:bCs/>
          <w:szCs w:val="24"/>
        </w:rPr>
        <w:t xml:space="preserve"> </w:t>
      </w:r>
      <w:r w:rsidR="008670FA" w:rsidRPr="005640B8">
        <w:rPr>
          <w:b/>
          <w:bCs/>
          <w:szCs w:val="24"/>
        </w:rPr>
        <w:t xml:space="preserve">Κωνσταντίνος Καβάφης, </w:t>
      </w:r>
      <w:r w:rsidR="008670FA" w:rsidRPr="005640B8">
        <w:rPr>
          <w:b/>
          <w:bCs/>
          <w:i/>
          <w:iCs/>
          <w:szCs w:val="24"/>
        </w:rPr>
        <w:t>Ένας γέρος</w:t>
      </w:r>
    </w:p>
    <w:p w14:paraId="48A48AD5" w14:textId="72C204E2" w:rsidR="002102C6" w:rsidRPr="00F109FC" w:rsidRDefault="002102C6" w:rsidP="002102C6">
      <w:pPr>
        <w:spacing w:line="360" w:lineRule="auto"/>
        <w:rPr>
          <w:rFonts w:cs="Calibri"/>
          <w:bCs/>
          <w:szCs w:val="24"/>
        </w:rPr>
      </w:pPr>
      <w:r w:rsidRPr="00F109FC">
        <w:rPr>
          <w:rFonts w:cs="Calibri"/>
          <w:bCs/>
          <w:szCs w:val="24"/>
        </w:rPr>
        <w:lastRenderedPageBreak/>
        <w:t>Ο Επίκουρος</w:t>
      </w:r>
      <w:r>
        <w:rPr>
          <w:rFonts w:cs="Calibri"/>
          <w:bCs/>
          <w:szCs w:val="24"/>
        </w:rPr>
        <w:t xml:space="preserve"> στην </w:t>
      </w:r>
      <w:r w:rsidRPr="002102C6">
        <w:rPr>
          <w:rFonts w:cs="Calibri"/>
          <w:bCs/>
          <w:i/>
          <w:iCs/>
          <w:szCs w:val="24"/>
        </w:rPr>
        <w:t>Ἐπιστολὴν πρὸς Μενοικέαν</w:t>
      </w:r>
      <w:r w:rsidRPr="00F109FC">
        <w:rPr>
          <w:rFonts w:cs="Calibri"/>
          <w:bCs/>
          <w:szCs w:val="24"/>
        </w:rPr>
        <w:t xml:space="preserve"> τονίζει την αναγκαιότητα ενασχόλησης με τη φιλοσοφία σε κάθε ηλικία</w:t>
      </w:r>
      <w:r w:rsidR="00102B63">
        <w:rPr>
          <w:rFonts w:cs="Calibri"/>
          <w:bCs/>
          <w:szCs w:val="24"/>
        </w:rPr>
        <w:t xml:space="preserve"> και όχι μόνο στη γεροντική ηλικία</w:t>
      </w:r>
      <w:r w:rsidRPr="00F109FC">
        <w:rPr>
          <w:rFonts w:cs="Calibri"/>
          <w:bCs/>
          <w:szCs w:val="24"/>
        </w:rPr>
        <w:t>.</w:t>
      </w:r>
      <w:r>
        <w:rPr>
          <w:rFonts w:cs="Calibri"/>
          <w:bCs/>
          <w:szCs w:val="24"/>
        </w:rPr>
        <w:t xml:space="preserve"> </w:t>
      </w:r>
      <w:r w:rsidR="00BA7B18">
        <w:rPr>
          <w:rFonts w:cs="Calibri"/>
          <w:bCs/>
          <w:szCs w:val="24"/>
        </w:rPr>
        <w:t xml:space="preserve">Ειδικά, </w:t>
      </w:r>
      <w:r w:rsidRPr="00F109FC">
        <w:rPr>
          <w:rFonts w:cs="Calibri"/>
          <w:bCs/>
          <w:szCs w:val="24"/>
        </w:rPr>
        <w:t xml:space="preserve">οι γέροντες </w:t>
      </w:r>
      <w:r w:rsidR="00BA7B18">
        <w:t>θα νιώθουν νέοι στα γεράματά τους, λόγω της έλλειψης φόβου για τα μελλοντικά δεινά ή και τον θάνατο</w:t>
      </w:r>
      <w:r w:rsidRPr="00F109FC">
        <w:rPr>
          <w:rFonts w:cs="Calibri"/>
          <w:bCs/>
          <w:szCs w:val="24"/>
        </w:rPr>
        <w:t xml:space="preserve">. Διευκρινίζει μάλιστα ότι χάρη στη φιλοσοφία ο </w:t>
      </w:r>
      <w:r w:rsidR="00A93AD8">
        <w:rPr>
          <w:rFonts w:cs="Calibri"/>
          <w:bCs/>
          <w:szCs w:val="24"/>
        </w:rPr>
        <w:t xml:space="preserve">νέος </w:t>
      </w:r>
      <w:r w:rsidRPr="00F109FC">
        <w:rPr>
          <w:rFonts w:cs="Calibri"/>
          <w:bCs/>
          <w:szCs w:val="24"/>
        </w:rPr>
        <w:t>άνθρωπος</w:t>
      </w:r>
      <w:r w:rsidRPr="00CE2F16">
        <w:rPr>
          <w:rFonts w:cs="Calibri"/>
          <w:bCs/>
          <w:szCs w:val="24"/>
        </w:rPr>
        <w:t>,</w:t>
      </w:r>
      <w:r>
        <w:rPr>
          <w:rFonts w:cs="Calibri"/>
          <w:bCs/>
          <w:szCs w:val="24"/>
        </w:rPr>
        <w:t xml:space="preserve"> </w:t>
      </w:r>
      <w:r w:rsidRPr="00F109FC">
        <w:rPr>
          <w:rFonts w:cs="Calibri"/>
          <w:bCs/>
          <w:szCs w:val="24"/>
        </w:rPr>
        <w:t>καθώς γερνάει</w:t>
      </w:r>
      <w:r w:rsidRPr="00CE2F16">
        <w:rPr>
          <w:rFonts w:cs="Calibri"/>
          <w:bCs/>
          <w:szCs w:val="24"/>
        </w:rPr>
        <w:t>,</w:t>
      </w:r>
      <w:r>
        <w:rPr>
          <w:rFonts w:cs="Calibri"/>
          <w:bCs/>
          <w:szCs w:val="24"/>
        </w:rPr>
        <w:t xml:space="preserve"> </w:t>
      </w:r>
      <w:r w:rsidRPr="00F109FC">
        <w:rPr>
          <w:rFonts w:cs="Calibri"/>
          <w:bCs/>
          <w:szCs w:val="24"/>
        </w:rPr>
        <w:t>διατηρείται νέος στο πνεύμα και την ψυχή</w:t>
      </w:r>
      <w:r w:rsidR="001C4A72">
        <w:rPr>
          <w:rFonts w:cs="Calibri"/>
          <w:bCs/>
          <w:szCs w:val="24"/>
        </w:rPr>
        <w:t>, αλλά κα</w:t>
      </w:r>
      <w:r w:rsidRPr="00F109FC">
        <w:rPr>
          <w:rFonts w:cs="Calibri"/>
          <w:bCs/>
          <w:szCs w:val="24"/>
        </w:rPr>
        <w:t xml:space="preserve">ι </w:t>
      </w:r>
      <w:r w:rsidR="001C4A72">
        <w:rPr>
          <w:rFonts w:cs="Calibri"/>
          <w:bCs/>
          <w:szCs w:val="24"/>
        </w:rPr>
        <w:t xml:space="preserve">οι </w:t>
      </w:r>
      <w:r w:rsidRPr="00F109FC">
        <w:rPr>
          <w:rFonts w:cs="Calibri"/>
          <w:bCs/>
          <w:szCs w:val="24"/>
        </w:rPr>
        <w:t>ηλικιωμένοι μέσω της φιλοσοφίας ανανεώνονται ψυχικά και πνευματικά</w:t>
      </w:r>
      <w:r w:rsidRPr="00F109FC">
        <w:rPr>
          <w:rFonts w:cs="Calibri"/>
          <w:i/>
          <w:iCs/>
          <w:szCs w:val="24"/>
        </w:rPr>
        <w:t>.</w:t>
      </w:r>
      <w:r w:rsidRPr="00F109FC">
        <w:rPr>
          <w:rFonts w:cs="Calibri"/>
          <w:bCs/>
          <w:szCs w:val="24"/>
        </w:rPr>
        <w:t xml:space="preserve"> Εδώ είναι εμφανής η επικούρεια αντίληψη ότι οι άνθρωποι και κυρίως οι ηλικιωμένοι οφείλουν να ευγνωμονούν τη ζωή για όσα το</w:t>
      </w:r>
      <w:r w:rsidRPr="00CE2F16">
        <w:rPr>
          <w:rFonts w:cs="Calibri"/>
          <w:bCs/>
          <w:szCs w:val="24"/>
        </w:rPr>
        <w:t>ύς</w:t>
      </w:r>
      <w:r w:rsidRPr="00F109FC">
        <w:rPr>
          <w:rFonts w:cs="Calibri"/>
          <w:bCs/>
          <w:szCs w:val="24"/>
        </w:rPr>
        <w:t xml:space="preserve"> έχει προσφέρει</w:t>
      </w:r>
      <w:r w:rsidRPr="00CE2F16">
        <w:rPr>
          <w:rFonts w:cs="Calibri"/>
          <w:bCs/>
          <w:szCs w:val="24"/>
        </w:rPr>
        <w:t>,</w:t>
      </w:r>
      <w:r w:rsidRPr="00F109FC">
        <w:rPr>
          <w:rFonts w:cs="Calibri"/>
          <w:bCs/>
          <w:szCs w:val="24"/>
        </w:rPr>
        <w:t xml:space="preserve"> τονίζοντας την αναγκαιότητα της φιλοσοφίας. </w:t>
      </w:r>
    </w:p>
    <w:p w14:paraId="446A87FD" w14:textId="5EB3E7B3" w:rsidR="00371583" w:rsidRPr="00CF6704" w:rsidRDefault="002102C6" w:rsidP="002102C6">
      <w:pPr>
        <w:spacing w:line="360" w:lineRule="auto"/>
        <w:rPr>
          <w:rFonts w:cs="Calibri"/>
          <w:szCs w:val="24"/>
        </w:rPr>
      </w:pPr>
      <w:r>
        <w:rPr>
          <w:rFonts w:cs="Calibri"/>
          <w:bCs/>
          <w:szCs w:val="24"/>
        </w:rPr>
        <w:t>Αντίθετα σ</w:t>
      </w:r>
      <w:r w:rsidRPr="00F109FC">
        <w:rPr>
          <w:rFonts w:cs="Calibri"/>
          <w:bCs/>
          <w:szCs w:val="24"/>
        </w:rPr>
        <w:t xml:space="preserve">το ποίημα του </w:t>
      </w:r>
      <w:r w:rsidR="001C4A72">
        <w:rPr>
          <w:rFonts w:cs="Calibri"/>
          <w:bCs/>
          <w:szCs w:val="24"/>
        </w:rPr>
        <w:t xml:space="preserve">Κ. </w:t>
      </w:r>
      <w:r w:rsidRPr="00F109FC">
        <w:rPr>
          <w:rFonts w:cs="Calibri"/>
          <w:bCs/>
          <w:szCs w:val="24"/>
        </w:rPr>
        <w:t xml:space="preserve">Καβάφη αντίθετα έχουμε μια διαφορετική προσέγγιση της φιλοσοφίας. Ένας γέρος διανύοντας την περίοδο των </w:t>
      </w:r>
      <w:r w:rsidRPr="00557F80">
        <w:rPr>
          <w:rFonts w:cs="Calibri"/>
          <w:bCs/>
          <w:i/>
          <w:iCs/>
          <w:szCs w:val="24"/>
        </w:rPr>
        <w:t>άθλιων γηρατειών</w:t>
      </w:r>
      <w:r w:rsidRPr="00F109FC">
        <w:rPr>
          <w:rFonts w:cs="Calibri"/>
          <w:bCs/>
          <w:szCs w:val="24"/>
        </w:rPr>
        <w:t xml:space="preserve"> αναπολεί τα νιάτα του που δεν τα χάρηκε όπως ήθελε</w:t>
      </w:r>
      <w:r w:rsidR="00EF45D2">
        <w:rPr>
          <w:rFonts w:cs="Calibri"/>
          <w:bCs/>
          <w:szCs w:val="24"/>
        </w:rPr>
        <w:t>,</w:t>
      </w:r>
      <w:r w:rsidRPr="00F109FC">
        <w:rPr>
          <w:rFonts w:cs="Calibri"/>
          <w:bCs/>
          <w:szCs w:val="24"/>
        </w:rPr>
        <w:t xml:space="preserve"> και</w:t>
      </w:r>
      <w:r w:rsidRPr="00557F80">
        <w:t xml:space="preserve"> </w:t>
      </w:r>
      <w:r w:rsidRPr="00557F80">
        <w:rPr>
          <w:rFonts w:cs="Calibri"/>
          <w:bCs/>
          <w:szCs w:val="24"/>
        </w:rPr>
        <w:t xml:space="preserve"> μετανιώνει που δεν έζησε με διαφορετικό τρόπο.</w:t>
      </w:r>
      <w:r w:rsidR="00EF45D2">
        <w:rPr>
          <w:rFonts w:cs="Calibri"/>
          <w:bCs/>
          <w:szCs w:val="24"/>
        </w:rPr>
        <w:t xml:space="preserve"> </w:t>
      </w:r>
      <w:r w:rsidRPr="00557F80">
        <w:rPr>
          <w:rFonts w:cs="Calibri"/>
          <w:bCs/>
          <w:szCs w:val="24"/>
        </w:rPr>
        <w:t>Ως υπαίτια για την τωρινή δυστυχία του κατηγορεί ο γέρος την «φρόνησιν» πο</w:t>
      </w:r>
      <w:r>
        <w:rPr>
          <w:rFonts w:cs="Calibri"/>
          <w:bCs/>
          <w:szCs w:val="24"/>
        </w:rPr>
        <w:t xml:space="preserve">υ </w:t>
      </w:r>
      <w:r w:rsidRPr="00F109FC">
        <w:rPr>
          <w:rFonts w:cs="Calibri"/>
          <w:bCs/>
          <w:szCs w:val="24"/>
        </w:rPr>
        <w:t>ακολούθησε στα νιάτα και στα γηρατειά του</w:t>
      </w:r>
      <w:r w:rsidR="00EF45D2">
        <w:rPr>
          <w:rFonts w:cs="Calibri"/>
          <w:bCs/>
          <w:szCs w:val="24"/>
        </w:rPr>
        <w:t xml:space="preserve"> </w:t>
      </w:r>
      <w:r w:rsidRPr="00F109FC">
        <w:rPr>
          <w:rFonts w:cs="Calibri"/>
          <w:bCs/>
          <w:szCs w:val="24"/>
        </w:rPr>
        <w:t>(</w:t>
      </w:r>
      <w:r w:rsidRPr="00F109FC">
        <w:rPr>
          <w:rFonts w:cs="Calibri"/>
          <w:i/>
          <w:szCs w:val="24"/>
        </w:rPr>
        <w:t>Και συλλογιέται η Φρόνησις πως τον εγέλα)</w:t>
      </w:r>
      <w:r w:rsidRPr="00F109FC">
        <w:rPr>
          <w:rFonts w:cs="Calibri"/>
          <w:bCs/>
          <w:szCs w:val="24"/>
        </w:rPr>
        <w:t>. Η έμμεση κριτική στην επικούρεια φιλοσοφία</w:t>
      </w:r>
      <w:r w:rsidRPr="00CE2F16">
        <w:rPr>
          <w:rFonts w:cs="Calibri"/>
          <w:bCs/>
          <w:szCs w:val="24"/>
        </w:rPr>
        <w:t>,</w:t>
      </w:r>
      <w:r w:rsidR="00EF45D2">
        <w:rPr>
          <w:rFonts w:cs="Calibri"/>
          <w:bCs/>
          <w:szCs w:val="24"/>
        </w:rPr>
        <w:t xml:space="preserve"> </w:t>
      </w:r>
      <w:r w:rsidRPr="00CE2F16">
        <w:rPr>
          <w:rFonts w:cs="Calibri"/>
          <w:bCs/>
          <w:szCs w:val="24"/>
        </w:rPr>
        <w:t>στην οποία</w:t>
      </w:r>
      <w:r w:rsidRPr="00F109FC">
        <w:rPr>
          <w:rFonts w:cs="Calibri"/>
          <w:bCs/>
          <w:szCs w:val="24"/>
        </w:rPr>
        <w:t xml:space="preserve"> ο φιλοσοφημένος τρόπος ζωής και η φρόνηση έχουν πρωταρχική σημασία είναι εμφανής. Αντίθετα</w:t>
      </w:r>
      <w:r w:rsidR="00EF45D2">
        <w:rPr>
          <w:rFonts w:cs="Calibri"/>
          <w:bCs/>
          <w:szCs w:val="24"/>
        </w:rPr>
        <w:t>,</w:t>
      </w:r>
      <w:r w:rsidRPr="00F109FC">
        <w:rPr>
          <w:rFonts w:cs="Calibri"/>
          <w:bCs/>
          <w:szCs w:val="24"/>
        </w:rPr>
        <w:t xml:space="preserve"> ο γέρος στον Καβάφη μετανιώνει για τη φρόνηση</w:t>
      </w:r>
      <w:r w:rsidRPr="00CE2F16">
        <w:rPr>
          <w:rFonts w:cs="Calibri"/>
          <w:bCs/>
          <w:szCs w:val="24"/>
        </w:rPr>
        <w:t>, καθώς τη βίωσε ως έναν ανασταλτικό παράγοντα εξέλιξης και ευτυχίας</w:t>
      </w:r>
      <w:r>
        <w:rPr>
          <w:rFonts w:cs="Calibri"/>
          <w:bCs/>
          <w:szCs w:val="24"/>
        </w:rPr>
        <w:t xml:space="preserve"> </w:t>
      </w:r>
      <w:r w:rsidRPr="00F109FC">
        <w:rPr>
          <w:rFonts w:cs="Calibri"/>
          <w:bCs/>
          <w:szCs w:val="24"/>
        </w:rPr>
        <w:t xml:space="preserve"> και τη θεωρεί υπεύθυνη για τη δυστυχία του.</w:t>
      </w:r>
      <w:r w:rsidR="003E20F8">
        <w:rPr>
          <w:rFonts w:cs="Calibri"/>
          <w:bCs/>
          <w:szCs w:val="24"/>
        </w:rPr>
        <w:t xml:space="preserve"> </w:t>
      </w:r>
      <w:r w:rsidR="003936A3">
        <w:rPr>
          <w:rFonts w:cs="Calibri"/>
          <w:szCs w:val="24"/>
        </w:rPr>
        <w:t xml:space="preserve"> [</w:t>
      </w:r>
      <w:r w:rsidR="00DD1918">
        <w:rPr>
          <w:rFonts w:cs="Calibri"/>
          <w:szCs w:val="24"/>
        </w:rPr>
        <w:t>213</w:t>
      </w:r>
      <w:r w:rsidR="003936A3">
        <w:rPr>
          <w:rFonts w:cs="Calibri"/>
          <w:szCs w:val="24"/>
        </w:rPr>
        <w:t xml:space="preserve"> λέξεις]</w:t>
      </w:r>
    </w:p>
    <w:p w14:paraId="2B70A247" w14:textId="65B970F1" w:rsidR="00CF6704" w:rsidRPr="00CF6704" w:rsidRDefault="00CF6704" w:rsidP="00D60927">
      <w:pPr>
        <w:pStyle w:val="a3"/>
        <w:spacing w:after="0" w:line="360" w:lineRule="auto"/>
        <w:ind w:left="0"/>
        <w:jc w:val="both"/>
        <w:rPr>
          <w:rFonts w:cs="Calibri"/>
          <w:sz w:val="24"/>
          <w:szCs w:val="24"/>
        </w:rPr>
      </w:pPr>
      <w:r w:rsidRPr="00CF6704">
        <w:rPr>
          <w:rFonts w:eastAsia="Segoe UI" w:cs="Calibri"/>
          <w:b/>
          <w:bCs/>
          <w:color w:val="000000" w:themeColor="text1"/>
          <w:sz w:val="24"/>
          <w:szCs w:val="24"/>
        </w:rPr>
        <w:t>Β3.</w:t>
      </w:r>
      <w:r w:rsidR="00495F1C" w:rsidRPr="00495F1C">
        <w:t xml:space="preserve"> </w:t>
      </w:r>
      <w:r w:rsidR="00D60927" w:rsidRPr="00D60927">
        <w:rPr>
          <w:rFonts w:cs="Calibri"/>
          <w:sz w:val="24"/>
          <w:szCs w:val="24"/>
        </w:rPr>
        <w:t>1-</w:t>
      </w:r>
      <w:r w:rsidR="001C7429">
        <w:rPr>
          <w:rFonts w:cs="Calibri"/>
          <w:sz w:val="24"/>
          <w:szCs w:val="24"/>
        </w:rPr>
        <w:t>Σ</w:t>
      </w:r>
      <w:r w:rsidR="00D60927" w:rsidRPr="00D60927">
        <w:rPr>
          <w:rFonts w:cs="Calibri"/>
          <w:sz w:val="24"/>
          <w:szCs w:val="24"/>
        </w:rPr>
        <w:t>, 2-</w:t>
      </w:r>
      <w:r w:rsidR="001C7429">
        <w:rPr>
          <w:rFonts w:cs="Calibri"/>
          <w:sz w:val="24"/>
          <w:szCs w:val="24"/>
        </w:rPr>
        <w:t>Σ</w:t>
      </w:r>
      <w:r w:rsidR="00D60927" w:rsidRPr="00D60927">
        <w:rPr>
          <w:rFonts w:cs="Calibri"/>
          <w:sz w:val="24"/>
          <w:szCs w:val="24"/>
        </w:rPr>
        <w:t>, 3-</w:t>
      </w:r>
      <w:r w:rsidR="0012258A">
        <w:rPr>
          <w:rFonts w:cs="Calibri"/>
          <w:sz w:val="24"/>
          <w:szCs w:val="24"/>
        </w:rPr>
        <w:t>Λ</w:t>
      </w:r>
      <w:r w:rsidR="00D60927" w:rsidRPr="00D60927">
        <w:rPr>
          <w:rFonts w:cs="Calibri"/>
          <w:sz w:val="24"/>
          <w:szCs w:val="24"/>
        </w:rPr>
        <w:t>, 4-</w:t>
      </w:r>
      <w:r w:rsidR="00DD1918">
        <w:rPr>
          <w:rFonts w:cs="Calibri"/>
          <w:sz w:val="24"/>
          <w:szCs w:val="24"/>
        </w:rPr>
        <w:t>Λ</w:t>
      </w:r>
      <w:r w:rsidR="00D60927" w:rsidRPr="00D60927">
        <w:rPr>
          <w:rFonts w:cs="Calibri"/>
          <w:sz w:val="24"/>
          <w:szCs w:val="24"/>
        </w:rPr>
        <w:t>, 5-</w:t>
      </w:r>
      <w:r w:rsidR="0012258A">
        <w:rPr>
          <w:rFonts w:cs="Calibri"/>
          <w:sz w:val="24"/>
          <w:szCs w:val="24"/>
        </w:rPr>
        <w:t>Σ</w:t>
      </w:r>
    </w:p>
    <w:p w14:paraId="1961BDAD" w14:textId="3E91327F" w:rsidR="00CF6704" w:rsidRPr="00CF6704" w:rsidRDefault="00CF6704" w:rsidP="00DD1918">
      <w:pPr>
        <w:rPr>
          <w:bCs/>
          <w:szCs w:val="24"/>
        </w:rPr>
      </w:pPr>
      <w:r w:rsidRPr="00CF6704">
        <w:rPr>
          <w:b/>
          <w:bCs/>
          <w:szCs w:val="24"/>
        </w:rPr>
        <w:t>Β4.</w:t>
      </w:r>
      <w:r w:rsidR="00495F1C" w:rsidRPr="00495F1C">
        <w:t xml:space="preserve"> </w:t>
      </w:r>
      <w:r w:rsidR="00A30663">
        <w:t>1-γ, 2-δ, 3-α, 4-ε, 5-ζ</w:t>
      </w:r>
    </w:p>
    <w:p w14:paraId="756A14EA" w14:textId="77777777" w:rsidR="00457D16" w:rsidRDefault="00457D16"/>
    <w:sectPr w:rsidR="00457D16" w:rsidSect="00EE7FE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0AC00" w14:textId="77777777" w:rsidR="001336F2" w:rsidRDefault="001336F2" w:rsidP="00FE0767">
      <w:pPr>
        <w:spacing w:line="240" w:lineRule="auto"/>
      </w:pPr>
      <w:r>
        <w:separator/>
      </w:r>
    </w:p>
  </w:endnote>
  <w:endnote w:type="continuationSeparator" w:id="0">
    <w:p w14:paraId="435705DD" w14:textId="77777777" w:rsidR="001336F2" w:rsidRDefault="001336F2" w:rsidP="00FE0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inionPro-Medium">
    <w:altName w:val="Cambria"/>
    <w:panose1 w:val="00000000000000000000"/>
    <w:charset w:val="A1"/>
    <w:family w:val="roman"/>
    <w:notTrueType/>
    <w:pitch w:val="default"/>
    <w:sig w:usb0="00000081" w:usb1="00000000" w:usb2="00000000" w:usb3="00000000" w:csb0="00000008"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8C5EE" w14:textId="77777777" w:rsidR="001336F2" w:rsidRDefault="001336F2" w:rsidP="00FE0767">
      <w:pPr>
        <w:spacing w:line="240" w:lineRule="auto"/>
      </w:pPr>
      <w:r>
        <w:separator/>
      </w:r>
    </w:p>
  </w:footnote>
  <w:footnote w:type="continuationSeparator" w:id="0">
    <w:p w14:paraId="58DAE6CE" w14:textId="77777777" w:rsidR="001336F2" w:rsidRDefault="001336F2" w:rsidP="00FE07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20D70"/>
    <w:multiLevelType w:val="hybridMultilevel"/>
    <w:tmpl w:val="7794F8A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EB"/>
    <w:rsid w:val="00014540"/>
    <w:rsid w:val="00066BA5"/>
    <w:rsid w:val="00075465"/>
    <w:rsid w:val="0007711E"/>
    <w:rsid w:val="000836D8"/>
    <w:rsid w:val="000C4C1D"/>
    <w:rsid w:val="000C77F3"/>
    <w:rsid w:val="000E7337"/>
    <w:rsid w:val="00102B63"/>
    <w:rsid w:val="001105DA"/>
    <w:rsid w:val="0012258A"/>
    <w:rsid w:val="001336F2"/>
    <w:rsid w:val="00173E9E"/>
    <w:rsid w:val="001C4A72"/>
    <w:rsid w:val="001C7429"/>
    <w:rsid w:val="002102C6"/>
    <w:rsid w:val="00250AFF"/>
    <w:rsid w:val="00285084"/>
    <w:rsid w:val="00294FE9"/>
    <w:rsid w:val="002A17D7"/>
    <w:rsid w:val="00341227"/>
    <w:rsid w:val="00371583"/>
    <w:rsid w:val="003936A3"/>
    <w:rsid w:val="003A1701"/>
    <w:rsid w:val="003D1ABB"/>
    <w:rsid w:val="003E20F8"/>
    <w:rsid w:val="003F3B33"/>
    <w:rsid w:val="004046C3"/>
    <w:rsid w:val="00452119"/>
    <w:rsid w:val="00457D16"/>
    <w:rsid w:val="00465F0F"/>
    <w:rsid w:val="004741D0"/>
    <w:rsid w:val="00485C0D"/>
    <w:rsid w:val="00495F1C"/>
    <w:rsid w:val="004A77FE"/>
    <w:rsid w:val="0050122F"/>
    <w:rsid w:val="00513AA0"/>
    <w:rsid w:val="00525D2B"/>
    <w:rsid w:val="005E1DF1"/>
    <w:rsid w:val="00622FA9"/>
    <w:rsid w:val="0069666F"/>
    <w:rsid w:val="006A026A"/>
    <w:rsid w:val="006F5D4F"/>
    <w:rsid w:val="00705AF7"/>
    <w:rsid w:val="00720D56"/>
    <w:rsid w:val="00724A81"/>
    <w:rsid w:val="00737178"/>
    <w:rsid w:val="00740DA2"/>
    <w:rsid w:val="00743306"/>
    <w:rsid w:val="00787CDF"/>
    <w:rsid w:val="007B602C"/>
    <w:rsid w:val="00842B1C"/>
    <w:rsid w:val="008670FA"/>
    <w:rsid w:val="008719A6"/>
    <w:rsid w:val="0088150F"/>
    <w:rsid w:val="00907DFC"/>
    <w:rsid w:val="00925B89"/>
    <w:rsid w:val="009402A5"/>
    <w:rsid w:val="00963C25"/>
    <w:rsid w:val="00990CF2"/>
    <w:rsid w:val="00991735"/>
    <w:rsid w:val="00996351"/>
    <w:rsid w:val="009A108F"/>
    <w:rsid w:val="009C2D67"/>
    <w:rsid w:val="009F50D3"/>
    <w:rsid w:val="00A30663"/>
    <w:rsid w:val="00A63B6C"/>
    <w:rsid w:val="00A93AD8"/>
    <w:rsid w:val="00A93BC1"/>
    <w:rsid w:val="00AD70F0"/>
    <w:rsid w:val="00AF5257"/>
    <w:rsid w:val="00B127EA"/>
    <w:rsid w:val="00B16B8F"/>
    <w:rsid w:val="00B323EE"/>
    <w:rsid w:val="00B5057B"/>
    <w:rsid w:val="00B510D8"/>
    <w:rsid w:val="00B741AB"/>
    <w:rsid w:val="00B75403"/>
    <w:rsid w:val="00B80E15"/>
    <w:rsid w:val="00BA7B18"/>
    <w:rsid w:val="00BB37C5"/>
    <w:rsid w:val="00BC5203"/>
    <w:rsid w:val="00BF6300"/>
    <w:rsid w:val="00C0506D"/>
    <w:rsid w:val="00C202B4"/>
    <w:rsid w:val="00C34E35"/>
    <w:rsid w:val="00C611D6"/>
    <w:rsid w:val="00C61A8A"/>
    <w:rsid w:val="00CC4455"/>
    <w:rsid w:val="00CF5FAD"/>
    <w:rsid w:val="00CF6704"/>
    <w:rsid w:val="00D351B6"/>
    <w:rsid w:val="00D367E5"/>
    <w:rsid w:val="00D50743"/>
    <w:rsid w:val="00D52A79"/>
    <w:rsid w:val="00D57E7D"/>
    <w:rsid w:val="00D608E7"/>
    <w:rsid w:val="00D60927"/>
    <w:rsid w:val="00DB1FB2"/>
    <w:rsid w:val="00DC339B"/>
    <w:rsid w:val="00DD0443"/>
    <w:rsid w:val="00DD1918"/>
    <w:rsid w:val="00DF3AFF"/>
    <w:rsid w:val="00E0487A"/>
    <w:rsid w:val="00E446A8"/>
    <w:rsid w:val="00E455B4"/>
    <w:rsid w:val="00E6178A"/>
    <w:rsid w:val="00E7750C"/>
    <w:rsid w:val="00EA215D"/>
    <w:rsid w:val="00EA39C0"/>
    <w:rsid w:val="00ED1A98"/>
    <w:rsid w:val="00EE7FEB"/>
    <w:rsid w:val="00EF1BA9"/>
    <w:rsid w:val="00EF1FED"/>
    <w:rsid w:val="00EF45D2"/>
    <w:rsid w:val="00EF7103"/>
    <w:rsid w:val="00F676DC"/>
    <w:rsid w:val="00F97445"/>
    <w:rsid w:val="00FD74DF"/>
    <w:rsid w:val="00FE07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B334A"/>
  <w15:chartTrackingRefBased/>
  <w15:docId w15:val="{17EAFFBE-B9F5-4E8C-B0F7-FAE16E75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D2B"/>
    <w:pPr>
      <w:spacing w:after="0" w:line="276" w:lineRule="auto"/>
      <w:jc w:val="both"/>
    </w:pPr>
    <w:rPr>
      <w:rFonts w:ascii="Calibri" w:hAnsi="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
    <w:qFormat/>
    <w:rsid w:val="00525D2B"/>
    <w:pPr>
      <w:spacing w:after="200"/>
      <w:ind w:left="720"/>
      <w:contextualSpacing/>
      <w:jc w:val="left"/>
    </w:pPr>
    <w:rPr>
      <w:rFonts w:eastAsia="Times New Roman" w:cs="Times New Roman"/>
      <w:sz w:val="22"/>
    </w:rPr>
  </w:style>
  <w:style w:type="character" w:customStyle="1" w:styleId="Char">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basedOn w:val="a0"/>
    <w:link w:val="a3"/>
    <w:qFormat/>
    <w:rsid w:val="00525D2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3089</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2</cp:revision>
  <dcterms:created xsi:type="dcterms:W3CDTF">2022-12-16T14:18:00Z</dcterms:created>
  <dcterms:modified xsi:type="dcterms:W3CDTF">2022-12-16T14:18:00Z</dcterms:modified>
</cp:coreProperties>
</file>