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63CFE" w14:textId="77777777" w:rsidR="00C420BE" w:rsidRDefault="004E0F96">
      <w:pPr>
        <w:pStyle w:val="a3"/>
        <w:spacing w:after="0" w:line="360" w:lineRule="auto"/>
        <w:ind w:left="0"/>
        <w:rPr>
          <w:b/>
          <w:bCs/>
          <w:szCs w:val="24"/>
        </w:rPr>
      </w:pPr>
      <w:r>
        <w:rPr>
          <w:b/>
          <w:bCs/>
          <w:szCs w:val="24"/>
        </w:rPr>
        <w:t xml:space="preserve">ΔΙΔΑΓΜΕΝΟ ΚΕΙΜΕΝΟ Ἀριστοτέλης, </w:t>
      </w:r>
      <w:r>
        <w:rPr>
          <w:b/>
          <w:bCs/>
          <w:i/>
          <w:iCs/>
          <w:szCs w:val="24"/>
        </w:rPr>
        <w:t>Μετὰ τὰ φυσικά</w:t>
      </w:r>
      <w:r>
        <w:rPr>
          <w:b/>
          <w:bCs/>
          <w:szCs w:val="24"/>
        </w:rPr>
        <w:t>, Α2, 982b12-28</w:t>
      </w:r>
    </w:p>
    <w:p w14:paraId="6F7ED894" w14:textId="77777777" w:rsidR="00C420BE" w:rsidRDefault="004E0F96">
      <w:pPr>
        <w:rPr>
          <w:b/>
          <w:bCs/>
        </w:rPr>
      </w:pPr>
      <w:r>
        <w:rPr>
          <w:b/>
          <w:bCs/>
        </w:rPr>
        <w:t>Α1.</w:t>
      </w:r>
    </w:p>
    <w:p w14:paraId="70478CB7" w14:textId="77777777" w:rsidR="00C420BE" w:rsidRDefault="004E0F96">
      <w:pPr>
        <w:spacing w:line="360" w:lineRule="auto"/>
        <w:rPr>
          <w:rFonts w:eastAsia="Calibri" w:cs="Calibri"/>
          <w:b/>
          <w:bCs/>
          <w:szCs w:val="24"/>
        </w:rPr>
      </w:pPr>
      <w:r>
        <w:rPr>
          <w:rFonts w:eastAsia="Calibri" w:cs="Calibri"/>
          <w:b/>
          <w:bCs/>
          <w:szCs w:val="24"/>
        </w:rPr>
        <w:t xml:space="preserve">α. </w:t>
      </w:r>
    </w:p>
    <w:p w14:paraId="03EE3881" w14:textId="4C06FED5" w:rsidR="00C420BE" w:rsidRDefault="004E0F96">
      <w:pPr>
        <w:spacing w:line="360" w:lineRule="auto"/>
        <w:rPr>
          <w:rFonts w:eastAsia="Calibri" w:cs="Calibri"/>
          <w:i/>
          <w:iCs/>
          <w:szCs w:val="24"/>
        </w:rPr>
      </w:pPr>
      <w:r>
        <w:rPr>
          <w:rFonts w:eastAsia="Calibri" w:cs="Calibri"/>
          <w:szCs w:val="24"/>
        </w:rPr>
        <w:t>1-Σ</w:t>
      </w:r>
      <w:r w:rsidR="00AC2BE3">
        <w:rPr>
          <w:rFonts w:eastAsia="Calibri" w:cs="Calibri"/>
          <w:szCs w:val="24"/>
        </w:rPr>
        <w:t>:</w:t>
      </w:r>
      <w:r>
        <w:rPr>
          <w:rFonts w:eastAsia="Calibri" w:cs="Calibri"/>
          <w:szCs w:val="24"/>
        </w:rPr>
        <w:t xml:space="preserve"> </w:t>
      </w:r>
      <w:r>
        <w:rPr>
          <w:rFonts w:eastAsia="Calibri" w:cs="Calibri"/>
          <w:i/>
          <w:iCs/>
          <w:szCs w:val="24"/>
        </w:rPr>
        <w:t>ἐ</w:t>
      </w:r>
      <w:r>
        <w:rPr>
          <w:rFonts w:eastAsia="Calibri" w:cs="Calibri"/>
          <w:i/>
          <w:iCs/>
          <w:szCs w:val="24"/>
        </w:rPr>
        <w:t xml:space="preserve">ξ </w:t>
      </w:r>
      <w:r>
        <w:rPr>
          <w:rFonts w:eastAsia="Calibri" w:cs="Calibri"/>
          <w:i/>
          <w:iCs/>
          <w:szCs w:val="24"/>
        </w:rPr>
        <w:t>ἀ</w:t>
      </w:r>
      <w:r>
        <w:rPr>
          <w:rFonts w:eastAsia="Calibri" w:cs="Calibri"/>
          <w:i/>
          <w:iCs/>
          <w:szCs w:val="24"/>
        </w:rPr>
        <w:t>ρχ</w:t>
      </w:r>
      <w:r>
        <w:rPr>
          <w:rFonts w:eastAsia="Calibri" w:cs="Calibri"/>
          <w:i/>
          <w:iCs/>
          <w:szCs w:val="24"/>
        </w:rPr>
        <w:t>ῆ</w:t>
      </w:r>
      <w:r>
        <w:rPr>
          <w:rFonts w:eastAsia="Calibri" w:cs="Calibri"/>
          <w:i/>
          <w:iCs/>
          <w:szCs w:val="24"/>
        </w:rPr>
        <w:t>ς μ</w:t>
      </w:r>
      <w:r>
        <w:rPr>
          <w:rFonts w:eastAsia="Calibri" w:cs="Calibri"/>
          <w:i/>
          <w:iCs/>
          <w:szCs w:val="24"/>
        </w:rPr>
        <w:t>ὲ</w:t>
      </w:r>
      <w:r>
        <w:rPr>
          <w:rFonts w:eastAsia="Calibri" w:cs="Calibri"/>
          <w:i/>
          <w:iCs/>
          <w:szCs w:val="24"/>
        </w:rPr>
        <w:t>ν τ</w:t>
      </w:r>
      <w:r>
        <w:rPr>
          <w:rFonts w:eastAsia="Calibri" w:cs="Calibri"/>
          <w:i/>
          <w:iCs/>
          <w:szCs w:val="24"/>
        </w:rPr>
        <w:t>ὰ</w:t>
      </w:r>
      <w:r>
        <w:rPr>
          <w:rFonts w:eastAsia="Calibri" w:cs="Calibri"/>
          <w:i/>
          <w:iCs/>
          <w:szCs w:val="24"/>
        </w:rPr>
        <w:t xml:space="preserve"> πρ</w:t>
      </w:r>
      <w:r>
        <w:rPr>
          <w:rFonts w:eastAsia="Calibri" w:cs="Calibri"/>
          <w:i/>
          <w:iCs/>
          <w:szCs w:val="24"/>
        </w:rPr>
        <w:t>ό</w:t>
      </w:r>
      <w:r>
        <w:rPr>
          <w:rFonts w:eastAsia="Calibri" w:cs="Calibri"/>
          <w:i/>
          <w:iCs/>
          <w:szCs w:val="24"/>
        </w:rPr>
        <w:t>χειρα τ</w:t>
      </w:r>
      <w:r>
        <w:rPr>
          <w:rFonts w:eastAsia="Calibri" w:cs="Calibri"/>
          <w:i/>
          <w:iCs/>
          <w:szCs w:val="24"/>
        </w:rPr>
        <w:t>ῶ</w:t>
      </w:r>
      <w:r>
        <w:rPr>
          <w:rFonts w:eastAsia="Calibri" w:cs="Calibri"/>
          <w:i/>
          <w:iCs/>
          <w:szCs w:val="24"/>
        </w:rPr>
        <w:t xml:space="preserve">ν </w:t>
      </w:r>
      <w:r>
        <w:rPr>
          <w:rFonts w:eastAsia="Calibri" w:cs="Calibri"/>
          <w:i/>
          <w:iCs/>
          <w:szCs w:val="24"/>
        </w:rPr>
        <w:t>ἀ</w:t>
      </w:r>
      <w:r>
        <w:rPr>
          <w:rFonts w:eastAsia="Calibri" w:cs="Calibri"/>
          <w:i/>
          <w:iCs/>
          <w:szCs w:val="24"/>
        </w:rPr>
        <w:t>τ</w:t>
      </w:r>
      <w:r>
        <w:rPr>
          <w:rFonts w:eastAsia="Calibri" w:cs="Calibri"/>
          <w:i/>
          <w:iCs/>
          <w:szCs w:val="24"/>
        </w:rPr>
        <w:t>ό</w:t>
      </w:r>
      <w:r>
        <w:rPr>
          <w:rFonts w:eastAsia="Calibri" w:cs="Calibri"/>
          <w:i/>
          <w:iCs/>
          <w:szCs w:val="24"/>
        </w:rPr>
        <w:t>πων θαυμ</w:t>
      </w:r>
      <w:r>
        <w:rPr>
          <w:rFonts w:eastAsia="Calibri" w:cs="Calibri"/>
          <w:i/>
          <w:iCs/>
          <w:szCs w:val="24"/>
        </w:rPr>
        <w:t>ά</w:t>
      </w:r>
      <w:r>
        <w:rPr>
          <w:rFonts w:eastAsia="Calibri" w:cs="Calibri"/>
          <w:i/>
          <w:iCs/>
          <w:szCs w:val="24"/>
        </w:rPr>
        <w:t>σαντες</w:t>
      </w:r>
    </w:p>
    <w:p w14:paraId="64FA4F41" w14:textId="436B11BD" w:rsidR="00C420BE" w:rsidRDefault="004E0F96">
      <w:pPr>
        <w:spacing w:line="360" w:lineRule="auto"/>
        <w:rPr>
          <w:rFonts w:eastAsia="Calibri" w:cs="Calibri"/>
          <w:i/>
          <w:iCs/>
          <w:szCs w:val="24"/>
        </w:rPr>
      </w:pPr>
      <w:r>
        <w:rPr>
          <w:rFonts w:eastAsia="Calibri" w:cs="Calibri"/>
          <w:szCs w:val="24"/>
        </w:rPr>
        <w:t>2-Σ</w:t>
      </w:r>
      <w:r w:rsidR="00AC2BE3">
        <w:rPr>
          <w:rFonts w:eastAsia="Calibri" w:cs="Calibri"/>
          <w:szCs w:val="24"/>
        </w:rPr>
        <w:t>:</w:t>
      </w:r>
      <w:r>
        <w:rPr>
          <w:rFonts w:eastAsia="Calibri" w:cs="Calibri"/>
          <w:szCs w:val="24"/>
        </w:rPr>
        <w:t xml:space="preserve"> </w:t>
      </w:r>
      <w:r>
        <w:rPr>
          <w:rFonts w:eastAsia="Calibri" w:cs="Calibri"/>
          <w:i/>
          <w:iCs/>
          <w:szCs w:val="24"/>
        </w:rPr>
        <w:t>Ὁ</w:t>
      </w:r>
      <w:r>
        <w:rPr>
          <w:rFonts w:eastAsia="Calibri" w:cs="Calibri"/>
          <w:i/>
          <w:iCs/>
          <w:szCs w:val="24"/>
        </w:rPr>
        <w:t xml:space="preserve"> δ’ </w:t>
      </w:r>
      <w:r>
        <w:rPr>
          <w:rFonts w:eastAsia="Calibri" w:cs="Calibri"/>
          <w:i/>
          <w:iCs/>
          <w:szCs w:val="24"/>
        </w:rPr>
        <w:t>ἀ</w:t>
      </w:r>
      <w:r>
        <w:rPr>
          <w:rFonts w:eastAsia="Calibri" w:cs="Calibri"/>
          <w:i/>
          <w:iCs/>
          <w:szCs w:val="24"/>
        </w:rPr>
        <w:t>πορ</w:t>
      </w:r>
      <w:r>
        <w:rPr>
          <w:rFonts w:eastAsia="Calibri" w:cs="Calibri"/>
          <w:i/>
          <w:iCs/>
          <w:szCs w:val="24"/>
        </w:rPr>
        <w:t>ῶ</w:t>
      </w:r>
      <w:r>
        <w:rPr>
          <w:rFonts w:eastAsia="Calibri" w:cs="Calibri"/>
          <w:i/>
          <w:iCs/>
          <w:szCs w:val="24"/>
        </w:rPr>
        <w:t>ν κα</w:t>
      </w:r>
      <w:r>
        <w:rPr>
          <w:rFonts w:eastAsia="Calibri" w:cs="Calibri"/>
          <w:i/>
          <w:iCs/>
          <w:szCs w:val="24"/>
        </w:rPr>
        <w:t>ὶ</w:t>
      </w:r>
      <w:r>
        <w:rPr>
          <w:rFonts w:eastAsia="Calibri" w:cs="Calibri"/>
          <w:i/>
          <w:iCs/>
          <w:szCs w:val="24"/>
        </w:rPr>
        <w:t xml:space="preserve"> θαυμ</w:t>
      </w:r>
      <w:r>
        <w:rPr>
          <w:rFonts w:eastAsia="Calibri" w:cs="Calibri"/>
          <w:i/>
          <w:iCs/>
          <w:szCs w:val="24"/>
        </w:rPr>
        <w:t>ά</w:t>
      </w:r>
      <w:r>
        <w:rPr>
          <w:rFonts w:eastAsia="Calibri" w:cs="Calibri"/>
          <w:i/>
          <w:iCs/>
          <w:szCs w:val="24"/>
        </w:rPr>
        <w:t>ζων ο</w:t>
      </w:r>
      <w:r>
        <w:rPr>
          <w:rFonts w:eastAsia="Calibri" w:cs="Calibri"/>
          <w:i/>
          <w:iCs/>
          <w:szCs w:val="24"/>
        </w:rPr>
        <w:t>ἴ</w:t>
      </w:r>
      <w:r>
        <w:rPr>
          <w:rFonts w:eastAsia="Calibri" w:cs="Calibri"/>
          <w:i/>
          <w:iCs/>
          <w:szCs w:val="24"/>
        </w:rPr>
        <w:t xml:space="preserve">εται </w:t>
      </w:r>
      <w:r>
        <w:rPr>
          <w:rFonts w:eastAsia="Calibri" w:cs="Calibri"/>
          <w:i/>
          <w:iCs/>
          <w:szCs w:val="24"/>
        </w:rPr>
        <w:t>ἀ</w:t>
      </w:r>
      <w:r>
        <w:rPr>
          <w:rFonts w:eastAsia="Calibri" w:cs="Calibri"/>
          <w:i/>
          <w:iCs/>
          <w:szCs w:val="24"/>
        </w:rPr>
        <w:t>γνοε</w:t>
      </w:r>
      <w:r>
        <w:rPr>
          <w:rFonts w:eastAsia="Calibri" w:cs="Calibri"/>
          <w:i/>
          <w:iCs/>
          <w:szCs w:val="24"/>
        </w:rPr>
        <w:t>ῖ</w:t>
      </w:r>
      <w:r>
        <w:rPr>
          <w:rFonts w:eastAsia="Calibri" w:cs="Calibri"/>
          <w:i/>
          <w:iCs/>
          <w:szCs w:val="24"/>
        </w:rPr>
        <w:t xml:space="preserve">ν </w:t>
      </w:r>
    </w:p>
    <w:p w14:paraId="71BF58C3" w14:textId="7D9449C3" w:rsidR="00C420BE" w:rsidRDefault="004E0F96">
      <w:pPr>
        <w:spacing w:line="360" w:lineRule="auto"/>
        <w:rPr>
          <w:rFonts w:asciiTheme="minorHAnsi" w:eastAsiaTheme="minorEastAsia" w:hAnsiTheme="minorHAnsi"/>
          <w:szCs w:val="24"/>
        </w:rPr>
      </w:pPr>
      <w:r>
        <w:rPr>
          <w:rFonts w:eastAsia="Calibri" w:cs="Calibri"/>
          <w:szCs w:val="24"/>
        </w:rPr>
        <w:t>3-Σ</w:t>
      </w:r>
      <w:r w:rsidR="00AC2BE3">
        <w:rPr>
          <w:rFonts w:eastAsia="Calibri" w:cs="Calibri"/>
          <w:szCs w:val="24"/>
        </w:rPr>
        <w:t>:</w:t>
      </w:r>
      <w:r>
        <w:rPr>
          <w:rFonts w:eastAsia="Calibri" w:cs="Calibri"/>
          <w:i/>
          <w:iCs/>
          <w:szCs w:val="24"/>
        </w:rPr>
        <w:t xml:space="preserve"> ο</w:t>
      </w:r>
      <w:r>
        <w:rPr>
          <w:rFonts w:eastAsia="Calibri" w:cs="Calibri"/>
          <w:i/>
          <w:iCs/>
          <w:szCs w:val="24"/>
        </w:rPr>
        <w:t>ὕ</w:t>
      </w:r>
      <w:r>
        <w:rPr>
          <w:rFonts w:eastAsia="Calibri" w:cs="Calibri"/>
          <w:i/>
          <w:iCs/>
          <w:szCs w:val="24"/>
        </w:rPr>
        <w:t>τω κα</w:t>
      </w:r>
      <w:r>
        <w:rPr>
          <w:rFonts w:eastAsia="Calibri" w:cs="Calibri"/>
          <w:i/>
          <w:iCs/>
          <w:szCs w:val="24"/>
        </w:rPr>
        <w:t>ὶ</w:t>
      </w:r>
      <w:r>
        <w:rPr>
          <w:rFonts w:eastAsia="Calibri" w:cs="Calibri"/>
          <w:i/>
          <w:iCs/>
          <w:szCs w:val="24"/>
        </w:rPr>
        <w:t xml:space="preserve"> α</w:t>
      </w:r>
      <w:r>
        <w:rPr>
          <w:rFonts w:eastAsia="Calibri" w:cs="Calibri"/>
          <w:i/>
          <w:iCs/>
          <w:szCs w:val="24"/>
        </w:rPr>
        <w:t>ὐ</w:t>
      </w:r>
      <w:r>
        <w:rPr>
          <w:rFonts w:eastAsia="Calibri" w:cs="Calibri"/>
          <w:i/>
          <w:iCs/>
          <w:szCs w:val="24"/>
        </w:rPr>
        <w:t>τ</w:t>
      </w:r>
      <w:r>
        <w:rPr>
          <w:rFonts w:eastAsia="Calibri" w:cs="Calibri"/>
          <w:i/>
          <w:iCs/>
          <w:szCs w:val="24"/>
        </w:rPr>
        <w:t>ὴ</w:t>
      </w:r>
      <w:r>
        <w:rPr>
          <w:rFonts w:eastAsia="Calibri" w:cs="Calibri"/>
          <w:i/>
          <w:iCs/>
          <w:szCs w:val="24"/>
        </w:rPr>
        <w:t xml:space="preserve">ν </w:t>
      </w:r>
      <w:r>
        <w:rPr>
          <w:rFonts w:eastAsia="Calibri" w:cs="Calibri"/>
          <w:i/>
          <w:iCs/>
          <w:szCs w:val="24"/>
        </w:rPr>
        <w:t>ὡ</w:t>
      </w:r>
      <w:r>
        <w:rPr>
          <w:rFonts w:eastAsia="Calibri" w:cs="Calibri"/>
          <w:i/>
          <w:iCs/>
          <w:szCs w:val="24"/>
        </w:rPr>
        <w:t>ς μόνην ο</w:t>
      </w:r>
      <w:r>
        <w:rPr>
          <w:rFonts w:eastAsia="Calibri" w:cs="Calibri"/>
          <w:i/>
          <w:iCs/>
          <w:szCs w:val="24"/>
        </w:rPr>
        <w:t>ὖ</w:t>
      </w:r>
      <w:r>
        <w:rPr>
          <w:rFonts w:eastAsia="Calibri" w:cs="Calibri"/>
          <w:i/>
          <w:iCs/>
          <w:szCs w:val="24"/>
        </w:rPr>
        <w:t xml:space="preserve">σαν </w:t>
      </w:r>
      <w:r>
        <w:rPr>
          <w:rFonts w:eastAsia="Calibri" w:cs="Calibri"/>
          <w:i/>
          <w:iCs/>
          <w:szCs w:val="24"/>
        </w:rPr>
        <w:t>ἐ</w:t>
      </w:r>
      <w:r>
        <w:rPr>
          <w:rFonts w:eastAsia="Calibri" w:cs="Calibri"/>
          <w:i/>
          <w:iCs/>
          <w:szCs w:val="24"/>
        </w:rPr>
        <w:t>λευθέραν τ</w:t>
      </w:r>
      <w:r>
        <w:rPr>
          <w:rFonts w:eastAsia="Calibri" w:cs="Calibri"/>
          <w:i/>
          <w:iCs/>
          <w:szCs w:val="24"/>
        </w:rPr>
        <w:t>ῶ</w:t>
      </w:r>
      <w:r>
        <w:rPr>
          <w:rFonts w:eastAsia="Calibri" w:cs="Calibri"/>
          <w:i/>
          <w:iCs/>
          <w:szCs w:val="24"/>
        </w:rPr>
        <w:t xml:space="preserve">ν </w:t>
      </w:r>
      <w:r>
        <w:rPr>
          <w:rFonts w:eastAsia="Calibri" w:cs="Calibri"/>
          <w:i/>
          <w:iCs/>
          <w:szCs w:val="24"/>
        </w:rPr>
        <w:t>ἐ</w:t>
      </w:r>
      <w:r>
        <w:rPr>
          <w:rFonts w:eastAsia="Calibri" w:cs="Calibri"/>
          <w:i/>
          <w:iCs/>
          <w:szCs w:val="24"/>
        </w:rPr>
        <w:t>πιστημ</w:t>
      </w:r>
      <w:r>
        <w:rPr>
          <w:rFonts w:eastAsia="Calibri" w:cs="Calibri"/>
          <w:i/>
          <w:iCs/>
          <w:szCs w:val="24"/>
        </w:rPr>
        <w:t>ῶ</w:t>
      </w:r>
      <w:r>
        <w:rPr>
          <w:rFonts w:eastAsia="Calibri" w:cs="Calibri"/>
          <w:i/>
          <w:iCs/>
          <w:szCs w:val="24"/>
        </w:rPr>
        <w:t>ν·</w:t>
      </w:r>
    </w:p>
    <w:p w14:paraId="54BD1D1C" w14:textId="77777777" w:rsidR="00C420BE" w:rsidRDefault="004E0F96">
      <w:pPr>
        <w:spacing w:line="360" w:lineRule="auto"/>
        <w:rPr>
          <w:rFonts w:eastAsia="Calibri" w:cs="Calibri"/>
          <w:i/>
          <w:iCs/>
          <w:szCs w:val="24"/>
        </w:rPr>
      </w:pPr>
      <w:r>
        <w:rPr>
          <w:rFonts w:eastAsia="Calibri" w:cs="Calibri"/>
          <w:b/>
          <w:bCs/>
          <w:szCs w:val="24"/>
        </w:rPr>
        <w:t xml:space="preserve">β. </w:t>
      </w:r>
      <w:r>
        <w:rPr>
          <w:rFonts w:eastAsia="Calibri" w:cs="Calibri"/>
          <w:i/>
          <w:iCs/>
          <w:szCs w:val="24"/>
        </w:rPr>
        <w:t>ἡ</w:t>
      </w:r>
      <w:r>
        <w:rPr>
          <w:rFonts w:eastAsia="Calibri" w:cs="Calibri"/>
          <w:i/>
          <w:iCs/>
          <w:szCs w:val="24"/>
        </w:rPr>
        <w:t xml:space="preserve"> τοιαύτη φρόνησις</w:t>
      </w:r>
    </w:p>
    <w:p w14:paraId="7612A724" w14:textId="77777777" w:rsidR="00C420BE" w:rsidRDefault="004E0F96">
      <w:pPr>
        <w:spacing w:line="360" w:lineRule="auto"/>
      </w:pPr>
      <w:r>
        <w:rPr>
          <w:rFonts w:eastAsia="Calibri" w:cs="Calibri"/>
          <w:b/>
          <w:bCs/>
          <w:szCs w:val="24"/>
        </w:rPr>
        <w:t xml:space="preserve">Β1. </w:t>
      </w:r>
      <w:r>
        <w:rPr>
          <w:rFonts w:eastAsia="Calibri" w:cs="Calibri"/>
          <w:szCs w:val="24"/>
        </w:rPr>
        <w:t xml:space="preserve">Ο Αριστοτέλης στο έργο του </w:t>
      </w:r>
      <w:r>
        <w:rPr>
          <w:rFonts w:eastAsia="Calibri" w:cs="Calibri"/>
          <w:i/>
          <w:iCs/>
          <w:szCs w:val="24"/>
        </w:rPr>
        <w:t>Μετ</w:t>
      </w:r>
      <w:r>
        <w:rPr>
          <w:rFonts w:eastAsia="Calibri" w:cs="Calibri"/>
          <w:i/>
          <w:iCs/>
          <w:szCs w:val="24"/>
        </w:rPr>
        <w:t>ὰ</w:t>
      </w:r>
      <w:r>
        <w:rPr>
          <w:rFonts w:eastAsia="Calibri" w:cs="Calibri"/>
          <w:i/>
          <w:iCs/>
          <w:szCs w:val="24"/>
        </w:rPr>
        <w:t xml:space="preserve"> τ</w:t>
      </w:r>
      <w:r>
        <w:rPr>
          <w:rFonts w:eastAsia="Calibri" w:cs="Calibri"/>
          <w:i/>
          <w:iCs/>
          <w:szCs w:val="24"/>
        </w:rPr>
        <w:t>ὰ</w:t>
      </w:r>
      <w:r>
        <w:rPr>
          <w:rFonts w:eastAsia="Calibri" w:cs="Calibri"/>
          <w:i/>
          <w:iCs/>
          <w:szCs w:val="24"/>
        </w:rPr>
        <w:t xml:space="preserve"> φυσικ</w:t>
      </w:r>
      <w:r>
        <w:rPr>
          <w:rFonts w:eastAsia="Calibri" w:cs="Calibri"/>
          <w:i/>
          <w:iCs/>
          <w:szCs w:val="24"/>
        </w:rPr>
        <w:t>ὰ</w:t>
      </w:r>
      <w:r>
        <w:rPr>
          <w:rFonts w:eastAsia="Calibri" w:cs="Calibri"/>
          <w:szCs w:val="24"/>
        </w:rPr>
        <w:t xml:space="preserve"> παρουσιάζει πράγματι την πρώτη ιστορία της φιλοσοφίας, προβαίνοντας σε μία ανάλυση της συνεισφοράς όλων των Ελλήνων φιλοσόφων και δε</w:t>
      </w:r>
      <w:r>
        <w:rPr>
          <w:rFonts w:eastAsia="Calibri" w:cs="Calibri"/>
          <w:szCs w:val="24"/>
        </w:rPr>
        <w:t xml:space="preserve">ν περιορίζεται σε μία μελέτη αποκλειστικά λογική. Άλλωστε για να καταλάβουμε για ποιον λόγο φιλοσοφούμε, πρέπει όχι μόνο να ορίσουμε τι είναι φιλοσοφία, αλλά και να εξετάσουμε με ιστορική ματιά το πώς άρχισαν οι άνθρωποι να φιλοσοφούν. Για τον σκοπό αυτό, </w:t>
      </w:r>
      <w:r>
        <w:rPr>
          <w:rFonts w:eastAsia="Calibri" w:cs="Calibri"/>
          <w:szCs w:val="24"/>
        </w:rPr>
        <w:t>καθώς αρθρώνει το συγκεκριμένο κεφάλαιο (Α2), κάνει τις παρακάτω γλωσσικές επιλογές:</w:t>
      </w:r>
    </w:p>
    <w:p w14:paraId="44A30677" w14:textId="77777777" w:rsidR="00C420BE" w:rsidRDefault="004E0F96">
      <w:pPr>
        <w:spacing w:line="360" w:lineRule="auto"/>
      </w:pPr>
      <w:r>
        <w:rPr>
          <w:rFonts w:eastAsia="Calibri" w:cs="Calibri"/>
          <w:szCs w:val="24"/>
        </w:rPr>
        <w:t>α)  χρήση χρονικών προσδιορισμών (</w:t>
      </w:r>
      <w:r>
        <w:rPr>
          <w:rFonts w:eastAsia="Calibri" w:cs="Calibri"/>
          <w:i/>
          <w:iCs/>
          <w:szCs w:val="24"/>
        </w:rPr>
        <w:t>κα</w:t>
      </w:r>
      <w:r>
        <w:rPr>
          <w:rFonts w:eastAsia="Calibri" w:cs="Calibri"/>
          <w:i/>
          <w:iCs/>
          <w:szCs w:val="24"/>
        </w:rPr>
        <w:t>ὶ</w:t>
      </w:r>
      <w:r>
        <w:rPr>
          <w:rFonts w:eastAsia="Calibri" w:cs="Calibri"/>
          <w:i/>
          <w:iCs/>
          <w:szCs w:val="24"/>
        </w:rPr>
        <w:t xml:space="preserve"> ν</w:t>
      </w:r>
      <w:r>
        <w:rPr>
          <w:rFonts w:eastAsia="Calibri" w:cs="Calibri"/>
          <w:i/>
          <w:iCs/>
          <w:szCs w:val="24"/>
        </w:rPr>
        <w:t>ῦ</w:t>
      </w:r>
      <w:r>
        <w:rPr>
          <w:rFonts w:eastAsia="Calibri" w:cs="Calibri"/>
          <w:i/>
          <w:iCs/>
          <w:szCs w:val="24"/>
        </w:rPr>
        <w:t>ν κα</w:t>
      </w:r>
      <w:r>
        <w:rPr>
          <w:rFonts w:eastAsia="Calibri" w:cs="Calibri"/>
          <w:i/>
          <w:iCs/>
          <w:szCs w:val="24"/>
        </w:rPr>
        <w:t>ὶ</w:t>
      </w:r>
      <w:r>
        <w:rPr>
          <w:rFonts w:eastAsia="Calibri" w:cs="Calibri"/>
          <w:i/>
          <w:iCs/>
          <w:szCs w:val="24"/>
        </w:rPr>
        <w:t xml:space="preserve"> τ</w:t>
      </w:r>
      <w:r>
        <w:rPr>
          <w:rFonts w:eastAsia="Calibri" w:cs="Calibri"/>
          <w:i/>
          <w:iCs/>
          <w:szCs w:val="24"/>
        </w:rPr>
        <w:t>ὸ</w:t>
      </w:r>
      <w:r>
        <w:rPr>
          <w:rFonts w:eastAsia="Calibri" w:cs="Calibri"/>
          <w:i/>
          <w:iCs/>
          <w:szCs w:val="24"/>
        </w:rPr>
        <w:t xml:space="preserve"> πρ</w:t>
      </w:r>
      <w:r>
        <w:rPr>
          <w:rFonts w:eastAsia="Calibri" w:cs="Calibri"/>
          <w:i/>
          <w:iCs/>
          <w:szCs w:val="24"/>
        </w:rPr>
        <w:t>ῶ</w:t>
      </w:r>
      <w:r>
        <w:rPr>
          <w:rFonts w:eastAsia="Calibri" w:cs="Calibri"/>
          <w:i/>
          <w:iCs/>
          <w:szCs w:val="24"/>
        </w:rPr>
        <w:t xml:space="preserve">τον, </w:t>
      </w:r>
      <w:r>
        <w:rPr>
          <w:rFonts w:eastAsia="Calibri" w:cs="Calibri"/>
          <w:i/>
          <w:iCs/>
          <w:szCs w:val="24"/>
        </w:rPr>
        <w:t>ἐ</w:t>
      </w:r>
      <w:r>
        <w:rPr>
          <w:rFonts w:eastAsia="Calibri" w:cs="Calibri"/>
          <w:i/>
          <w:iCs/>
          <w:szCs w:val="24"/>
        </w:rPr>
        <w:t xml:space="preserve">ξ </w:t>
      </w:r>
      <w:r>
        <w:rPr>
          <w:rFonts w:eastAsia="Calibri" w:cs="Calibri"/>
          <w:i/>
          <w:iCs/>
          <w:szCs w:val="24"/>
        </w:rPr>
        <w:t>ἀ</w:t>
      </w:r>
      <w:r>
        <w:rPr>
          <w:rFonts w:eastAsia="Calibri" w:cs="Calibri"/>
          <w:i/>
          <w:iCs/>
          <w:szCs w:val="24"/>
        </w:rPr>
        <w:t>ρχ</w:t>
      </w:r>
      <w:r>
        <w:rPr>
          <w:rFonts w:eastAsia="Calibri" w:cs="Calibri"/>
          <w:i/>
          <w:iCs/>
          <w:szCs w:val="24"/>
        </w:rPr>
        <w:t>ῆ</w:t>
      </w:r>
      <w:r>
        <w:rPr>
          <w:rFonts w:eastAsia="Calibri" w:cs="Calibri"/>
          <w:i/>
          <w:iCs/>
          <w:szCs w:val="24"/>
        </w:rPr>
        <w:t>ς,</w:t>
      </w:r>
      <w:r>
        <w:rPr>
          <w:rFonts w:eastAsia="Calibri" w:cs="Calibri"/>
          <w:szCs w:val="24"/>
        </w:rPr>
        <w:t xml:space="preserve"> </w:t>
      </w:r>
      <w:r>
        <w:rPr>
          <w:rFonts w:eastAsia="Calibri" w:cs="Calibri"/>
          <w:i/>
          <w:iCs/>
          <w:szCs w:val="24"/>
        </w:rPr>
        <w:t>ε</w:t>
      </w:r>
      <w:r>
        <w:rPr>
          <w:rFonts w:eastAsia="Calibri" w:cs="Calibri"/>
          <w:i/>
          <w:iCs/>
          <w:szCs w:val="24"/>
        </w:rPr>
        <w:t>ἶ</w:t>
      </w:r>
      <w:r>
        <w:rPr>
          <w:rFonts w:eastAsia="Calibri" w:cs="Calibri"/>
          <w:i/>
          <w:iCs/>
          <w:szCs w:val="24"/>
        </w:rPr>
        <w:t>τα</w:t>
      </w:r>
      <w:r>
        <w:rPr>
          <w:rFonts w:eastAsia="Calibri" w:cs="Calibri"/>
          <w:szCs w:val="24"/>
        </w:rPr>
        <w:t>),</w:t>
      </w:r>
    </w:p>
    <w:p w14:paraId="3D3BDCC5" w14:textId="77777777" w:rsidR="00C420BE" w:rsidRDefault="004E0F96">
      <w:pPr>
        <w:spacing w:line="360" w:lineRule="auto"/>
      </w:pPr>
      <w:r>
        <w:rPr>
          <w:rFonts w:eastAsia="Calibri" w:cs="Calibri"/>
          <w:szCs w:val="24"/>
        </w:rPr>
        <w:t xml:space="preserve">β)  διπλή χρήση του ρήματος </w:t>
      </w:r>
      <w:r>
        <w:rPr>
          <w:rFonts w:eastAsia="Calibri" w:cs="Calibri"/>
          <w:i/>
          <w:iCs/>
          <w:szCs w:val="24"/>
        </w:rPr>
        <w:t>ἄ</w:t>
      </w:r>
      <w:r>
        <w:rPr>
          <w:rFonts w:eastAsia="Calibri" w:cs="Calibri"/>
          <w:i/>
          <w:iCs/>
          <w:szCs w:val="24"/>
        </w:rPr>
        <w:t>ρχομαι (</w:t>
      </w:r>
      <w:r>
        <w:rPr>
          <w:rFonts w:eastAsia="Calibri" w:cs="Calibri"/>
          <w:i/>
          <w:iCs/>
          <w:szCs w:val="24"/>
        </w:rPr>
        <w:t>ἤ</w:t>
      </w:r>
      <w:r>
        <w:rPr>
          <w:rFonts w:eastAsia="Calibri" w:cs="Calibri"/>
          <w:i/>
          <w:iCs/>
          <w:szCs w:val="24"/>
        </w:rPr>
        <w:t xml:space="preserve">ρξαντο, </w:t>
      </w:r>
      <w:r>
        <w:rPr>
          <w:rFonts w:eastAsia="Calibri" w:cs="Calibri"/>
          <w:i/>
          <w:iCs/>
          <w:szCs w:val="24"/>
        </w:rPr>
        <w:t>ἤ</w:t>
      </w:r>
      <w:r>
        <w:rPr>
          <w:rFonts w:eastAsia="Calibri" w:cs="Calibri"/>
          <w:i/>
          <w:iCs/>
          <w:szCs w:val="24"/>
        </w:rPr>
        <w:t>ρξατο).</w:t>
      </w:r>
    </w:p>
    <w:p w14:paraId="3C914DBB" w14:textId="77777777" w:rsidR="00C420BE" w:rsidRDefault="004E0F96">
      <w:pPr>
        <w:spacing w:line="360" w:lineRule="auto"/>
      </w:pPr>
      <w:r>
        <w:rPr>
          <w:rFonts w:eastAsia="Calibri" w:cs="Calibri"/>
          <w:szCs w:val="24"/>
        </w:rPr>
        <w:t xml:space="preserve">γ)  μία ρητή αναφορά στο </w:t>
      </w:r>
      <w:r>
        <w:rPr>
          <w:rFonts w:eastAsia="Calibri" w:cs="Calibri"/>
          <w:i/>
          <w:iCs/>
          <w:szCs w:val="24"/>
        </w:rPr>
        <w:t>συμβεβηκός</w:t>
      </w:r>
      <w:r>
        <w:rPr>
          <w:rFonts w:eastAsia="Calibri" w:cs="Calibri"/>
          <w:szCs w:val="24"/>
        </w:rPr>
        <w:t>, δηλαδ</w:t>
      </w:r>
      <w:r>
        <w:rPr>
          <w:rFonts w:eastAsia="Calibri" w:cs="Calibri"/>
          <w:szCs w:val="24"/>
        </w:rPr>
        <w:t xml:space="preserve">ή στο ιστορικό συμβάν, </w:t>
      </w:r>
    </w:p>
    <w:p w14:paraId="2D5FC272" w14:textId="77777777" w:rsidR="00C420BE" w:rsidRDefault="004E0F96">
      <w:pPr>
        <w:spacing w:line="360" w:lineRule="auto"/>
      </w:pPr>
      <w:r>
        <w:rPr>
          <w:rFonts w:eastAsia="Calibri" w:cs="Calibri"/>
          <w:szCs w:val="24"/>
        </w:rPr>
        <w:t>δ) ευρεία χρήση ιστορικών χρόνων.</w:t>
      </w:r>
    </w:p>
    <w:p w14:paraId="4DB35C24" w14:textId="77777777" w:rsidR="00C420BE" w:rsidRDefault="004E0F96">
      <w:pPr>
        <w:spacing w:line="360" w:lineRule="auto"/>
      </w:pPr>
      <w:r>
        <w:rPr>
          <w:rFonts w:eastAsia="Calibri" w:cs="Calibri"/>
          <w:szCs w:val="24"/>
        </w:rPr>
        <w:t>Η ιστορικότητα, λοιπόν, της φιλοσοφίας, στη διαχρονία και τη συγχρονία της, διαπερνά τη σκέψη του Αριστοτέλη. Επιπλέον, παρατηρούμε ότι απουσιάζουν οι αυστηρές χρονολογικές αναφορές.  Έτσι, ο Αριστο</w:t>
      </w:r>
      <w:r>
        <w:rPr>
          <w:rFonts w:eastAsia="Calibri" w:cs="Calibri"/>
          <w:szCs w:val="24"/>
        </w:rPr>
        <w:t>τέλης, ως φιλόσοφος, και όχι ως ιστορικός, θα καταφέρει να αρθρώσει οργανωμένα τον δικό του, προσωπικό φιλοσοφικό λόγο, υποτάσσοντας κάθε επιμέρους ιστορική περίπτωση.</w:t>
      </w:r>
    </w:p>
    <w:p w14:paraId="74E2AAEA" w14:textId="77777777" w:rsidR="00C420BE" w:rsidRDefault="004E0F96">
      <w:pPr>
        <w:spacing w:line="360" w:lineRule="auto"/>
      </w:pPr>
      <w:r>
        <w:rPr>
          <w:rFonts w:eastAsia="Calibri" w:cs="Calibri"/>
          <w:szCs w:val="24"/>
        </w:rPr>
        <w:t>[162 λέξεις]</w:t>
      </w:r>
    </w:p>
    <w:p w14:paraId="36C3CB0B" w14:textId="77777777" w:rsidR="00C420BE" w:rsidRDefault="004E0F96">
      <w:pPr>
        <w:spacing w:line="360" w:lineRule="auto"/>
      </w:pPr>
      <w:r>
        <w:rPr>
          <w:rFonts w:eastAsia="Calibri" w:cs="Calibri"/>
          <w:b/>
          <w:bCs/>
          <w:szCs w:val="24"/>
        </w:rPr>
        <w:t>B2. ΠΑΡΑΛΛΗΛΟ ΚΕΙΜΕΝΟ</w:t>
      </w:r>
      <w:r>
        <w:rPr>
          <w:rFonts w:eastAsia="Calibri" w:cs="Calibri"/>
          <w:szCs w:val="24"/>
        </w:rPr>
        <w:t xml:space="preserve"> </w:t>
      </w:r>
      <w:r>
        <w:rPr>
          <w:rFonts w:eastAsia="Calibri" w:cs="Calibri"/>
          <w:b/>
          <w:bCs/>
          <w:szCs w:val="24"/>
        </w:rPr>
        <w:t xml:space="preserve">Ρενέ Ντεκάρτ, </w:t>
      </w:r>
      <w:r>
        <w:rPr>
          <w:rFonts w:eastAsia="Calibri" w:cs="Calibri"/>
          <w:b/>
          <w:bCs/>
          <w:i/>
          <w:iCs/>
          <w:szCs w:val="24"/>
        </w:rPr>
        <w:t>Αρχές Φιλοσοφίας</w:t>
      </w:r>
      <w:r>
        <w:rPr>
          <w:rFonts w:eastAsia="Calibri" w:cs="Calibri"/>
          <w:szCs w:val="24"/>
        </w:rPr>
        <w:t xml:space="preserve"> </w:t>
      </w:r>
    </w:p>
    <w:p w14:paraId="534434E7" w14:textId="77777777" w:rsidR="0033386E" w:rsidRDefault="0033386E" w:rsidP="0033386E">
      <w:pPr>
        <w:spacing w:line="360" w:lineRule="auto"/>
      </w:pPr>
      <w:r>
        <w:rPr>
          <w:rFonts w:eastAsia="Calibri" w:cs="Calibri"/>
          <w:szCs w:val="24"/>
        </w:rPr>
        <w:t xml:space="preserve">Ο Ντεκάρτ ορίζει τη φιλοσοφία ως «μελέτη της σοφίας» και παραπέμπει στην αναζήτηση των πρώτων αιτίων για τη σε βάθος μελέτη της. Επίσης, προσθέτει ως κύρια διάσταση της έννοιας «φιλοσοφία» την τέλεια γνώση και θέλει να θεμελιώσει τη φιλοσοφία πάνω σε κάποιες αρχές, ώστε να λειτουργήσει αυτή αιτιοκρατικά. Γι’ αυτό δεν δίνει έμφαση στη ηθική-πρακτική διάσταση της ανθρώπινης σοφίας. Αυτό, οπωσδήποτε, τον φέρνει κοντά στη σκέψη του Αριστοτέλη. Άλλωστε, ο κομβικός  ρόλος της φιλοσοφίας ως δρόμου για την υπέρβαση της άγνοιας και προσέγγισης της γνώσης διατυπώνονται με σαφήνεια και στο κείμενο του </w:t>
      </w:r>
      <w:r>
        <w:rPr>
          <w:rFonts w:eastAsia="Calibri" w:cs="Calibri"/>
          <w:szCs w:val="24"/>
        </w:rPr>
        <w:lastRenderedPageBreak/>
        <w:t>Αριστοτέλη. Ο Σταγειρίτης αναφέρεται στη σε βάθος προσέγγιση της γνώσης (</w:t>
      </w:r>
      <w:r>
        <w:rPr>
          <w:rFonts w:eastAsia="Calibri" w:cs="Calibri"/>
          <w:i/>
          <w:iCs/>
          <w:szCs w:val="24"/>
        </w:rPr>
        <w:t>τὸ εἰδέναι, τὸ ἐπίστασθαι</w:t>
      </w:r>
      <w:r>
        <w:rPr>
          <w:rFonts w:eastAsia="Calibri" w:cs="Calibri"/>
          <w:szCs w:val="24"/>
        </w:rPr>
        <w:t xml:space="preserve">), και ειδικότερα στην ολοκληρωμένη γνώση. Στις λέξεις </w:t>
      </w:r>
      <w:r>
        <w:rPr>
          <w:rFonts w:eastAsia="Calibri" w:cs="Calibri"/>
          <w:i/>
          <w:iCs/>
          <w:szCs w:val="24"/>
        </w:rPr>
        <w:t>ἀγνοεῖν</w:t>
      </w:r>
      <w:r>
        <w:rPr>
          <w:rFonts w:eastAsia="Calibri" w:cs="Calibri"/>
          <w:szCs w:val="24"/>
        </w:rPr>
        <w:t xml:space="preserve"> και </w:t>
      </w:r>
      <w:r>
        <w:rPr>
          <w:rFonts w:eastAsia="Calibri" w:cs="Calibri"/>
          <w:i/>
          <w:iCs/>
          <w:szCs w:val="24"/>
        </w:rPr>
        <w:t>ἄγνοιαν</w:t>
      </w:r>
      <w:r>
        <w:rPr>
          <w:rFonts w:eastAsia="Calibri" w:cs="Calibri"/>
          <w:szCs w:val="24"/>
        </w:rPr>
        <w:t xml:space="preserve"> επιβεβαιώνεται, επίσης, η διανοητική, εκτός των άλλων, διάσταση της φιλοσοφίας κατά τον Αριστοτέλη. Ωστόσο, ο Ντεκάρτ δίνει και μία πιο χρηστική προοπτική στη φιλοσοφία (</w:t>
      </w:r>
      <w:r>
        <w:rPr>
          <w:rFonts w:eastAsia="Calibri" w:cs="Calibri"/>
          <w:i/>
          <w:iCs/>
          <w:szCs w:val="24"/>
        </w:rPr>
        <w:t>τόσο για την καθοδήγηση της ζωής του όσο και για τη διατήρηση της υγείας του και για την επινόηση όλων των τεχνών</w:t>
      </w:r>
      <w:r>
        <w:rPr>
          <w:rFonts w:eastAsia="Calibri" w:cs="Calibri"/>
          <w:szCs w:val="24"/>
        </w:rPr>
        <w:t xml:space="preserve">), αλλά σε κάθε περίπτωση είναι εμφανής η επιστημονική στόχευση, η συγκρότηση στέρεης γνώσης, δηλαδή </w:t>
      </w:r>
      <w:r>
        <w:rPr>
          <w:rFonts w:eastAsia="Calibri" w:cs="Calibri"/>
          <w:i/>
          <w:iCs/>
          <w:szCs w:val="24"/>
        </w:rPr>
        <w:t>ἐπιστήμης</w:t>
      </w:r>
      <w:r>
        <w:rPr>
          <w:rFonts w:eastAsia="Calibri" w:cs="Calibri"/>
          <w:szCs w:val="24"/>
        </w:rPr>
        <w:t>, στο οποίο θα συμφωνούσε ο Αριστοτέλης. [183 λέξεις]</w:t>
      </w:r>
    </w:p>
    <w:p w14:paraId="17D8E9EF" w14:textId="77777777" w:rsidR="00C420BE" w:rsidRDefault="004E0F96">
      <w:pPr>
        <w:spacing w:line="360" w:lineRule="auto"/>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Β3.</w:t>
      </w:r>
      <w:r>
        <w:t xml:space="preserve"> </w:t>
      </w:r>
      <w:r>
        <w:rPr>
          <w:rFonts w:asciiTheme="minorHAnsi" w:eastAsia="Segoe UI" w:hAnsiTheme="minorHAnsi" w:cs="Segoe UI"/>
          <w:color w:val="000000" w:themeColor="text1"/>
          <w:szCs w:val="24"/>
        </w:rPr>
        <w:t>1-γ, 2-δ, 3-β, 4-ε, 5-α.</w:t>
      </w:r>
    </w:p>
    <w:p w14:paraId="77933955" w14:textId="77777777" w:rsidR="00C420BE" w:rsidRDefault="004E0F96">
      <w:pPr>
        <w:spacing w:line="360" w:lineRule="auto"/>
        <w:rPr>
          <w:rFonts w:eastAsia="Calibri" w:cs="Calibri"/>
          <w:i/>
          <w:iCs/>
          <w:color w:val="000000" w:themeColor="text1"/>
          <w:szCs w:val="24"/>
        </w:rPr>
      </w:pPr>
      <w:r>
        <w:rPr>
          <w:rFonts w:asciiTheme="minorHAnsi" w:hAnsiTheme="minorHAnsi"/>
          <w:b/>
          <w:bCs/>
        </w:rPr>
        <w:t xml:space="preserve">Β4. </w:t>
      </w:r>
    </w:p>
    <w:p w14:paraId="660B64F7" w14:textId="77777777" w:rsidR="00C420BE" w:rsidRDefault="004E0F96">
      <w:pPr>
        <w:pStyle w:val="a3"/>
        <w:numPr>
          <w:ilvl w:val="0"/>
          <w:numId w:val="1"/>
        </w:numPr>
        <w:spacing w:line="360" w:lineRule="auto"/>
        <w:rPr>
          <w:rFonts w:asciiTheme="minorHAnsi" w:eastAsiaTheme="minorEastAsia" w:hAnsiTheme="minorHAnsi" w:cstheme="minorBidi"/>
          <w:color w:val="000000" w:themeColor="text1"/>
          <w:szCs w:val="24"/>
        </w:rPr>
      </w:pPr>
      <w:r>
        <w:rPr>
          <w:rFonts w:eastAsia="Calibri" w:cs="Calibri"/>
          <w:color w:val="000000" w:themeColor="text1"/>
          <w:szCs w:val="24"/>
        </w:rPr>
        <w:t xml:space="preserve">Στην εκδήλωση παρευρέθηκαν οι </w:t>
      </w:r>
      <w:r>
        <w:rPr>
          <w:rFonts w:eastAsia="Calibri" w:cs="Calibri"/>
          <w:color w:val="000000" w:themeColor="text1"/>
          <w:szCs w:val="24"/>
        </w:rPr>
        <w:t>τοπικές Αρχές.</w:t>
      </w:r>
    </w:p>
    <w:p w14:paraId="5E2D57EE" w14:textId="77777777" w:rsidR="00C420BE" w:rsidRDefault="004E0F96">
      <w:pPr>
        <w:pStyle w:val="a3"/>
        <w:numPr>
          <w:ilvl w:val="0"/>
          <w:numId w:val="1"/>
        </w:numPr>
        <w:spacing w:line="360" w:lineRule="auto"/>
        <w:rPr>
          <w:rFonts w:asciiTheme="minorHAnsi" w:eastAsiaTheme="minorEastAsia" w:hAnsiTheme="minorHAnsi" w:cstheme="minorBidi"/>
          <w:color w:val="000000" w:themeColor="text1"/>
          <w:szCs w:val="24"/>
        </w:rPr>
      </w:pPr>
      <w:r>
        <w:rPr>
          <w:rFonts w:eastAsia="Calibri" w:cs="Calibri"/>
          <w:color w:val="000000" w:themeColor="text1"/>
          <w:szCs w:val="24"/>
        </w:rPr>
        <w:t>Ο/Η μαθητής/τρια κρατούσε πρόχειρες σημειώσεις στο τετράδιό του</w:t>
      </w:r>
      <w:r>
        <w:rPr>
          <w:rFonts w:eastAsia="Calibri" w:cs="Calibri"/>
          <w:color w:val="000000" w:themeColor="text1"/>
          <w:szCs w:val="24"/>
        </w:rPr>
        <w:t>/της</w:t>
      </w:r>
      <w:r>
        <w:rPr>
          <w:rFonts w:eastAsia="Calibri" w:cs="Calibri"/>
          <w:color w:val="000000" w:themeColor="text1"/>
          <w:szCs w:val="24"/>
        </w:rPr>
        <w:t>.</w:t>
      </w:r>
    </w:p>
    <w:p w14:paraId="0C933D80" w14:textId="77777777" w:rsidR="00C420BE" w:rsidRDefault="004E0F96">
      <w:pPr>
        <w:pStyle w:val="a3"/>
        <w:numPr>
          <w:ilvl w:val="0"/>
          <w:numId w:val="1"/>
        </w:numPr>
        <w:spacing w:line="360" w:lineRule="auto"/>
        <w:rPr>
          <w:rFonts w:asciiTheme="minorHAnsi" w:eastAsiaTheme="minorEastAsia" w:hAnsiTheme="minorHAnsi" w:cstheme="minorBidi"/>
          <w:color w:val="000000" w:themeColor="text1"/>
          <w:szCs w:val="24"/>
        </w:rPr>
      </w:pPr>
      <w:r>
        <w:rPr>
          <w:rFonts w:eastAsia="Calibri" w:cs="Calibri"/>
          <w:color w:val="000000" w:themeColor="text1"/>
          <w:szCs w:val="24"/>
        </w:rPr>
        <w:t>Το πάθημα του/της έγινε μάθημα.</w:t>
      </w:r>
    </w:p>
    <w:p w14:paraId="07AB0A88" w14:textId="77777777" w:rsidR="00C420BE" w:rsidRDefault="004E0F96">
      <w:pPr>
        <w:pStyle w:val="a3"/>
        <w:numPr>
          <w:ilvl w:val="0"/>
          <w:numId w:val="1"/>
        </w:numPr>
        <w:spacing w:line="360" w:lineRule="auto"/>
        <w:rPr>
          <w:rFonts w:asciiTheme="minorHAnsi" w:eastAsiaTheme="minorEastAsia" w:hAnsiTheme="minorHAnsi" w:cstheme="minorBidi"/>
          <w:color w:val="000000" w:themeColor="text1"/>
          <w:szCs w:val="24"/>
        </w:rPr>
      </w:pPr>
      <w:r>
        <w:rPr>
          <w:rFonts w:eastAsia="Calibri" w:cs="Calibri"/>
          <w:color w:val="000000" w:themeColor="text1"/>
          <w:szCs w:val="24"/>
        </w:rPr>
        <w:t>Θαυμάσια τα νέα που μου μεταφέρεις!</w:t>
      </w:r>
    </w:p>
    <w:p w14:paraId="47BFAB45" w14:textId="77777777" w:rsidR="00C420BE" w:rsidRDefault="004E0F96">
      <w:pPr>
        <w:pStyle w:val="a3"/>
        <w:numPr>
          <w:ilvl w:val="0"/>
          <w:numId w:val="1"/>
        </w:numPr>
        <w:spacing w:line="360" w:lineRule="auto"/>
        <w:rPr>
          <w:rFonts w:asciiTheme="minorHAnsi" w:eastAsiaTheme="minorEastAsia" w:hAnsiTheme="minorHAnsi" w:cstheme="minorBidi"/>
          <w:color w:val="000000" w:themeColor="text1"/>
          <w:szCs w:val="24"/>
        </w:rPr>
      </w:pPr>
      <w:r>
        <w:rPr>
          <w:rFonts w:eastAsia="Calibri" w:cs="Calibri"/>
          <w:color w:val="000000" w:themeColor="text1"/>
          <w:szCs w:val="24"/>
        </w:rPr>
        <w:t>Θα σου πω ένα μυστικό, αλλά δεν θέλω να το μαρτυρήσεις.</w:t>
      </w:r>
    </w:p>
    <w:p w14:paraId="1F1A41D2" w14:textId="77777777" w:rsidR="00C420BE" w:rsidRDefault="00C420BE">
      <w:pPr>
        <w:spacing w:line="360" w:lineRule="auto"/>
        <w:rPr>
          <w:rFonts w:eastAsia="Calibri" w:cs="Calibri"/>
          <w:color w:val="000000" w:themeColor="text1"/>
          <w:szCs w:val="24"/>
        </w:rPr>
      </w:pPr>
    </w:p>
    <w:p w14:paraId="4D5BE144" w14:textId="77777777" w:rsidR="00C420BE" w:rsidRDefault="00C420BE">
      <w:pPr>
        <w:pStyle w:val="a3"/>
        <w:spacing w:after="0" w:line="360" w:lineRule="auto"/>
        <w:ind w:left="0"/>
        <w:rPr>
          <w:b/>
          <w:bCs/>
        </w:rPr>
      </w:pPr>
    </w:p>
    <w:sectPr w:rsidR="00C420B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300DF" w14:textId="77777777" w:rsidR="004E0F96" w:rsidRDefault="004E0F96">
      <w:pPr>
        <w:spacing w:line="240" w:lineRule="auto"/>
      </w:pPr>
      <w:r>
        <w:separator/>
      </w:r>
    </w:p>
  </w:endnote>
  <w:endnote w:type="continuationSeparator" w:id="0">
    <w:p w14:paraId="28301AF9" w14:textId="77777777" w:rsidR="004E0F96" w:rsidRDefault="004E0F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F82E5" w14:textId="77777777" w:rsidR="004E0F96" w:rsidRDefault="004E0F96">
      <w:r>
        <w:separator/>
      </w:r>
    </w:p>
  </w:footnote>
  <w:footnote w:type="continuationSeparator" w:id="0">
    <w:p w14:paraId="066CEC79" w14:textId="77777777" w:rsidR="004E0F96" w:rsidRDefault="004E0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11D87"/>
    <w:multiLevelType w:val="multilevel"/>
    <w:tmpl w:val="6E411D8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20B"/>
    <w:rsid w:val="00013D6A"/>
    <w:rsid w:val="00030AA9"/>
    <w:rsid w:val="000329BA"/>
    <w:rsid w:val="0005344A"/>
    <w:rsid w:val="00075465"/>
    <w:rsid w:val="000A0B97"/>
    <w:rsid w:val="000E707C"/>
    <w:rsid w:val="0011508F"/>
    <w:rsid w:val="0014559C"/>
    <w:rsid w:val="00150AA1"/>
    <w:rsid w:val="00177A27"/>
    <w:rsid w:val="00184D0B"/>
    <w:rsid w:val="00197A29"/>
    <w:rsid w:val="001B1912"/>
    <w:rsid w:val="00241638"/>
    <w:rsid w:val="00246A18"/>
    <w:rsid w:val="00270ED4"/>
    <w:rsid w:val="0027564D"/>
    <w:rsid w:val="00280CE8"/>
    <w:rsid w:val="00293FA4"/>
    <w:rsid w:val="002B24D2"/>
    <w:rsid w:val="002C475B"/>
    <w:rsid w:val="002D035D"/>
    <w:rsid w:val="002D66F4"/>
    <w:rsid w:val="002F31C4"/>
    <w:rsid w:val="003021E5"/>
    <w:rsid w:val="0033386E"/>
    <w:rsid w:val="003416AB"/>
    <w:rsid w:val="003A7896"/>
    <w:rsid w:val="003B43B9"/>
    <w:rsid w:val="003D2F8D"/>
    <w:rsid w:val="003E34F7"/>
    <w:rsid w:val="003E4A36"/>
    <w:rsid w:val="003E5B27"/>
    <w:rsid w:val="00405DA1"/>
    <w:rsid w:val="00456C2A"/>
    <w:rsid w:val="00457D16"/>
    <w:rsid w:val="00483AD6"/>
    <w:rsid w:val="004D0279"/>
    <w:rsid w:val="004E0F96"/>
    <w:rsid w:val="00564268"/>
    <w:rsid w:val="005659DE"/>
    <w:rsid w:val="00580CBE"/>
    <w:rsid w:val="005A106A"/>
    <w:rsid w:val="005B4902"/>
    <w:rsid w:val="005E1DF1"/>
    <w:rsid w:val="005F595E"/>
    <w:rsid w:val="00605E6F"/>
    <w:rsid w:val="0061208E"/>
    <w:rsid w:val="00645D4E"/>
    <w:rsid w:val="00671E14"/>
    <w:rsid w:val="006C520B"/>
    <w:rsid w:val="006D14FF"/>
    <w:rsid w:val="007036F0"/>
    <w:rsid w:val="007B71AA"/>
    <w:rsid w:val="007B773E"/>
    <w:rsid w:val="00820FB2"/>
    <w:rsid w:val="00822813"/>
    <w:rsid w:val="008539B0"/>
    <w:rsid w:val="008A4437"/>
    <w:rsid w:val="00966807"/>
    <w:rsid w:val="009706F0"/>
    <w:rsid w:val="0098285F"/>
    <w:rsid w:val="00994D7F"/>
    <w:rsid w:val="009A04B4"/>
    <w:rsid w:val="00A33C0A"/>
    <w:rsid w:val="00AC2BE3"/>
    <w:rsid w:val="00B10559"/>
    <w:rsid w:val="00B20C7C"/>
    <w:rsid w:val="00B241B9"/>
    <w:rsid w:val="00B323EE"/>
    <w:rsid w:val="00B32A0D"/>
    <w:rsid w:val="00B356D9"/>
    <w:rsid w:val="00B64BF7"/>
    <w:rsid w:val="00B77926"/>
    <w:rsid w:val="00B8573B"/>
    <w:rsid w:val="00BC5C3B"/>
    <w:rsid w:val="00BE5907"/>
    <w:rsid w:val="00C420BE"/>
    <w:rsid w:val="00C94E60"/>
    <w:rsid w:val="00CC2A1C"/>
    <w:rsid w:val="00CD26DA"/>
    <w:rsid w:val="00CE2D23"/>
    <w:rsid w:val="00CF0D6C"/>
    <w:rsid w:val="00D21222"/>
    <w:rsid w:val="00D30224"/>
    <w:rsid w:val="00D35A2D"/>
    <w:rsid w:val="00D52214"/>
    <w:rsid w:val="00D67663"/>
    <w:rsid w:val="00E352E3"/>
    <w:rsid w:val="00E36AFF"/>
    <w:rsid w:val="00E62A6C"/>
    <w:rsid w:val="00E921E1"/>
    <w:rsid w:val="00EB4660"/>
    <w:rsid w:val="00F04206"/>
    <w:rsid w:val="00F11694"/>
    <w:rsid w:val="00F1460B"/>
    <w:rsid w:val="00F17524"/>
    <w:rsid w:val="00F3182D"/>
    <w:rsid w:val="00F33EAE"/>
    <w:rsid w:val="00F54846"/>
    <w:rsid w:val="00FA096D"/>
    <w:rsid w:val="00FC7FE7"/>
    <w:rsid w:val="00FE202C"/>
    <w:rsid w:val="00FE70D6"/>
    <w:rsid w:val="00FF6CEA"/>
    <w:rsid w:val="55796FE6"/>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7CDEB"/>
  <w15:docId w15:val="{5F26D48D-678E-426C-8F3E-170258B5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jc w:val="both"/>
    </w:pPr>
    <w:rPr>
      <w:rFonts w:ascii="Calibri" w:hAnsi="Calibr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qFormat/>
    <w:pPr>
      <w:spacing w:after="200"/>
      <w:ind w:left="720"/>
      <w:contextualSpacing/>
      <w:jc w:val="left"/>
    </w:pPr>
    <w:rPr>
      <w:rFonts w:eastAsia="Times New Roman" w:cs="Times New Roman"/>
    </w:rPr>
  </w:style>
  <w:style w:type="character" w:customStyle="1" w:styleId="Char">
    <w:name w:val="Παράγραφος λίστας Char"/>
    <w:basedOn w:val="a0"/>
    <w:link w:val="a3"/>
    <w:qFormat/>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456</Words>
  <Characters>2467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6</cp:revision>
  <dcterms:created xsi:type="dcterms:W3CDTF">2022-09-23T07:04:00Z</dcterms:created>
  <dcterms:modified xsi:type="dcterms:W3CDTF">2022-10-01T16:08:00Z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89DB70D7815A40109AA74ABAAEC9F163</vt:lpwstr>
  </property>
</Properties>
</file>