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29" w:rsidRPr="00740749" w:rsidRDefault="003C6629" w:rsidP="007C6A23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:rsidR="00D51963" w:rsidRPr="003625EF" w:rsidRDefault="00023886" w:rsidP="007C6A2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3625EF" w:rsidRPr="00F03E59" w:rsidRDefault="00023886" w:rsidP="007C6A2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0C38B2">
        <w:rPr>
          <w:rFonts w:asciiTheme="minorHAnsi" w:hAnsiTheme="minorHAnsi"/>
          <w:sz w:val="22"/>
          <w:szCs w:val="22"/>
        </w:rPr>
        <w:t>α</w:t>
      </w:r>
      <w:r w:rsidR="00F03E59">
        <w:rPr>
          <w:rFonts w:asciiTheme="minorHAnsi" w:hAnsiTheme="minorHAnsi"/>
          <w:sz w:val="22"/>
          <w:szCs w:val="22"/>
        </w:rPr>
        <w:t>)</w:t>
      </w:r>
    </w:p>
    <w:p w:rsidR="003625EF" w:rsidRPr="003625EF" w:rsidRDefault="003625EF" w:rsidP="007C6A23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F03E59" w:rsidRDefault="00023886" w:rsidP="007C6A23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:rsidR="00E254AE" w:rsidRDefault="000C38B2" w:rsidP="007C6A23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Το ποσοστό της μεταφερόμενης ορμής από το σώμα 1 στο 2, δίνεται:</w:t>
      </w:r>
    </w:p>
    <w:p w:rsidR="000C38B2" w:rsidRPr="00E674D2" w:rsidRDefault="00E674D2" w:rsidP="007C6A23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Π%=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∙100%=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;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∙100%        (1)</m:t>
          </m:r>
        </m:oMath>
      </m:oMathPara>
    </w:p>
    <w:p w:rsidR="00E674D2" w:rsidRDefault="00E674D2" w:rsidP="007C6A23">
      <w:pPr>
        <w:spacing w:line="360" w:lineRule="auto"/>
        <w:ind w:right="-1"/>
        <w:rPr>
          <w:rFonts w:asciiTheme="minorHAnsi" w:hAnsiTheme="minorHAnsi"/>
          <w:w w:val="105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Επειδή η κρούση είναι κεντρική και ελαστική με το σώμα </w:t>
      </w:r>
      <m:oMath>
        <m:sSub>
          <m:sSubPr>
            <m:ctrlPr>
              <w:rPr>
                <w:rFonts w:ascii="Cambria Math" w:hAnsi="Cambria Math" w:cstheme="minorHAnsi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w w:val="105"/>
          <w:sz w:val="22"/>
          <w:szCs w:val="22"/>
        </w:rPr>
        <w:t xml:space="preserve"> ακίνητο, η ταχύτητά του μετά την κρούση είναι:</w:t>
      </w:r>
    </w:p>
    <w:p w:rsidR="00E674D2" w:rsidRPr="00E674D2" w:rsidRDefault="004A2994" w:rsidP="007C6A23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m:oMathPara>
        <m:oMath>
          <m:sSubSup>
            <m:sSubSupPr>
              <m:ctrlPr>
                <w:rPr>
                  <w:rFonts w:ascii="Cambria Math" w:hAnsi="Cambria Math"/>
                  <w:sz w:val="22"/>
                  <w:szCs w:val="22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;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     (2)</m:t>
          </m:r>
        </m:oMath>
      </m:oMathPara>
    </w:p>
    <w:p w:rsidR="00E674D2" w:rsidRDefault="00E674D2" w:rsidP="007C6A23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Αντικαθιστούμε την (2) στην (1):</w:t>
      </w:r>
    </w:p>
    <w:p w:rsidR="00E674D2" w:rsidRPr="004D5472" w:rsidRDefault="00E674D2" w:rsidP="007C6A23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Π%=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den>
              </m:f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∙100%=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∙100%=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200</m:t>
              </m:r>
            </m:num>
            <m:den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den>
              </m:f>
            </m:den>
          </m:f>
          <m:r>
            <w:rPr>
              <w:rFonts w:ascii="Cambria Math" w:hAnsi="Cambria Math"/>
              <w:sz w:val="22"/>
              <w:szCs w:val="22"/>
            </w:rPr>
            <m:t>%⇔</m:t>
          </m:r>
        </m:oMath>
      </m:oMathPara>
    </w:p>
    <w:p w:rsidR="004D5472" w:rsidRPr="00E674D2" w:rsidRDefault="004D5472" w:rsidP="007C6A23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Π%=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200</m:t>
              </m:r>
            </m:num>
            <m:den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+1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%</m:t>
          </m:r>
        </m:oMath>
      </m:oMathPara>
    </w:p>
    <w:p w:rsidR="003625EF" w:rsidRPr="003625EF" w:rsidRDefault="003625EF" w:rsidP="007C6A23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</w:p>
    <w:p w:rsidR="003C6629" w:rsidRPr="001F257F" w:rsidRDefault="00656A11" w:rsidP="007C6A23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:rsidR="001F257F" w:rsidRDefault="00023886" w:rsidP="007C6A23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E321DC">
        <w:rPr>
          <w:rFonts w:asciiTheme="minorHAnsi" w:hAnsiTheme="minorHAnsi"/>
          <w:sz w:val="22"/>
          <w:szCs w:val="22"/>
        </w:rPr>
        <w:t>γ</w:t>
      </w:r>
      <w:r w:rsidR="006E783E">
        <w:rPr>
          <w:rFonts w:asciiTheme="minorHAnsi" w:hAnsiTheme="minorHAnsi"/>
          <w:sz w:val="22"/>
          <w:szCs w:val="22"/>
        </w:rPr>
        <w:t>)</w:t>
      </w:r>
    </w:p>
    <w:p w:rsidR="003C6629" w:rsidRPr="007C6A23" w:rsidRDefault="001F257F" w:rsidP="007C6A23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7C6A23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E321DC" w:rsidRDefault="006E783E" w:rsidP="00E321DC">
      <w:pPr>
        <w:spacing w:line="360" w:lineRule="auto"/>
        <w:ind w:left="340" w:hanging="340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E321DC">
        <w:rPr>
          <w:rFonts w:ascii="Calibri" w:hAnsi="Calibri"/>
          <w:sz w:val="22"/>
          <w:szCs w:val="22"/>
        </w:rPr>
        <w:t xml:space="preserve"> Σύμφωνα με το διάγραμμα:</w:t>
      </w:r>
    </w:p>
    <w:p w:rsidR="00E321DC" w:rsidRDefault="00E321DC" w:rsidP="00E321DC">
      <w:pPr>
        <w:spacing w:line="360" w:lineRule="auto"/>
        <w:ind w:left="340" w:hanging="340"/>
        <w:jc w:val="center"/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7CD3F7F8" wp14:editId="6ADCE884">
            <wp:extent cx="2667000" cy="1768997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929" t="31339" r="49001" b="46173"/>
                    <a:stretch/>
                  </pic:blipFill>
                  <pic:spPr bwMode="auto">
                    <a:xfrm>
                      <a:off x="0" y="0"/>
                      <a:ext cx="2677088" cy="1775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1DC" w:rsidRDefault="00E321DC" w:rsidP="00E321DC">
      <w:pPr>
        <w:spacing w:line="360" w:lineRule="auto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η μεταβολή της μαγνητικής ροής τόσο στη χρονική διάρκεια  </w:t>
      </w:r>
      <m:oMath>
        <m:r>
          <w:rPr>
            <w:rFonts w:ascii="Cambria Math" w:hAnsi="Cambria Math" w:cstheme="minorHAnsi"/>
            <w:sz w:val="22"/>
            <w:szCs w:val="22"/>
          </w:rPr>
          <m:t>0→</m:t>
        </m:r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>
        <w:rPr>
          <w:rFonts w:ascii="Calibri" w:hAnsi="Calibri"/>
          <w:sz w:val="22"/>
          <w:szCs w:val="22"/>
        </w:rPr>
        <w:t xml:space="preserve">  όσο </w:t>
      </w:r>
      <w:r w:rsidRPr="00142B93">
        <w:rPr>
          <w:rFonts w:asciiTheme="minorHAnsi" w:hAnsiTheme="minorHAnsi" w:cstheme="minorHAnsi"/>
          <w:sz w:val="22"/>
          <w:szCs w:val="22"/>
        </w:rPr>
        <w:t>και</w:t>
      </w:r>
      <w:r>
        <w:rPr>
          <w:rFonts w:asciiTheme="minorHAnsi" w:hAnsiTheme="minorHAnsi" w:cstheme="minorHAnsi"/>
          <w:sz w:val="22"/>
          <w:szCs w:val="22"/>
        </w:rPr>
        <w:t xml:space="preserve"> στην</w:t>
      </w:r>
      <w:r w:rsidRPr="00142B93">
        <w:rPr>
          <w:rFonts w:asciiTheme="minorHAnsi" w:hAnsiTheme="minorHAnsi" w:cstheme="minorHAnsi"/>
          <w:sz w:val="22"/>
          <w:szCs w:val="22"/>
        </w:rPr>
        <w:t xml:space="preserve"> </w:t>
      </w:r>
      <w:r w:rsidRPr="00350A23"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→</m:t>
        </m:r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3</m:t>
            </m:r>
          </m:sub>
        </m:sSub>
      </m:oMath>
      <w:r>
        <w:rPr>
          <w:rFonts w:asciiTheme="minorHAnsi" w:hAnsiTheme="minorHAnsi" w:cstheme="minorHAnsi"/>
          <w:sz w:val="22"/>
          <w:szCs w:val="22"/>
        </w:rPr>
        <w:t>, είναι γραμμική</w:t>
      </w:r>
    </w:p>
    <w:p w:rsidR="006E783E" w:rsidRDefault="00E321DC" w:rsidP="00E321DC">
      <w:pPr>
        <w:spacing w:line="360" w:lineRule="auto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και άρα οι κλίσεις των ευθειών που εκφράζουν την επαγωγική τάση είναι σταθερές:</w:t>
      </w:r>
    </w:p>
    <w:p w:rsidR="00E321DC" w:rsidRPr="005A5A6F" w:rsidRDefault="004A2994" w:rsidP="00E321DC">
      <w:pPr>
        <w:spacing w:line="360" w:lineRule="auto"/>
        <w:ind w:left="340" w:hanging="340"/>
        <w:rPr>
          <w:rFonts w:asciiTheme="minorHAns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Ε</m:t>
              </m:r>
            </m:e>
            <m:sub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επ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theme="minorHAnsi"/>
              <w:sz w:val="22"/>
              <w:szCs w:val="22"/>
            </w:rPr>
            <m:t>=-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ΔΦ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2"/>
              <w:szCs w:val="22"/>
            </w:rPr>
            <m:t>=-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-0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2"/>
              <w:szCs w:val="22"/>
            </w:rPr>
            <m:t>=-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den>
          </m:f>
        </m:oMath>
      </m:oMathPara>
    </w:p>
    <w:p w:rsidR="00E321DC" w:rsidRPr="00E321DC" w:rsidRDefault="00E321DC" w:rsidP="00E321DC">
      <w:pPr>
        <w:spacing w:line="360" w:lineRule="auto"/>
        <w:ind w:left="340" w:hanging="34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</w:rPr>
        <w:t xml:space="preserve">και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:rsidR="00E321DC" w:rsidRPr="005A5A6F" w:rsidRDefault="004A2994" w:rsidP="00E321DC">
      <w:pPr>
        <w:spacing w:line="360" w:lineRule="auto"/>
        <w:ind w:left="340" w:hanging="340"/>
        <w:rPr>
          <w:rFonts w:asciiTheme="minorHAns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Ε</m:t>
              </m:r>
            </m:e>
            <m:sub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επ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theme="minorHAnsi"/>
              <w:sz w:val="22"/>
              <w:szCs w:val="22"/>
            </w:rPr>
            <m:t>=-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ΔΦ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2"/>
              <w:szCs w:val="22"/>
            </w:rPr>
            <m:t>=-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0-Φ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den>
          </m:f>
        </m:oMath>
      </m:oMathPara>
    </w:p>
    <w:p w:rsidR="005A5A6F" w:rsidRDefault="005A5A6F" w:rsidP="00E321DC">
      <w:pPr>
        <w:spacing w:line="360" w:lineRule="auto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Παρατηρούμε ότι η πολικότητα της επαγωγικής τάσης είναι αντίθετη. Από τον νόμο του </w:t>
      </w:r>
      <w:r>
        <w:rPr>
          <w:rFonts w:asciiTheme="minorHAnsi" w:hAnsiTheme="minorHAnsi" w:cstheme="minorHAnsi"/>
          <w:sz w:val="22"/>
          <w:szCs w:val="22"/>
          <w:lang w:val="en-US"/>
        </w:rPr>
        <w:t>Ohm</w:t>
      </w:r>
      <w:r w:rsidRPr="0016249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προκύπτει </w:t>
      </w:r>
    </w:p>
    <w:p w:rsidR="005A5A6F" w:rsidRDefault="005A5A6F" w:rsidP="00E321DC">
      <w:pPr>
        <w:spacing w:line="360" w:lineRule="auto"/>
        <w:ind w:left="340" w:hanging="3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ότι οι εντάσεις του ρεύματος στις δύο περιπτώσεις θα είναι:</w:t>
      </w:r>
    </w:p>
    <w:p w:rsidR="00E321DC" w:rsidRPr="005A5A6F" w:rsidRDefault="004A2994" w:rsidP="005A5A6F">
      <w:pPr>
        <w:spacing w:line="360" w:lineRule="auto"/>
        <w:ind w:left="340" w:hanging="340"/>
        <w:jc w:val="center"/>
        <w:rPr>
          <w:rFonts w:asciiTheme="minorHAns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Ι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Ε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επ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1</m:t>
                      </m:r>
                    </m:sub>
                  </m:sSub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R</m:t>
              </m:r>
            </m:den>
          </m:f>
          <m:r>
            <w:rPr>
              <w:rFonts w:ascii="Cambria Math" w:hAnsi="Cambria Math" w:cstheme="minorHAnsi"/>
              <w:sz w:val="22"/>
              <w:szCs w:val="22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R</m:t>
              </m:r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den>
          </m:f>
        </m:oMath>
      </m:oMathPara>
    </w:p>
    <w:p w:rsidR="005A5A6F" w:rsidRPr="00E321DC" w:rsidRDefault="005A5A6F" w:rsidP="005A5A6F">
      <w:pPr>
        <w:spacing w:line="360" w:lineRule="auto"/>
        <w:ind w:left="340" w:hanging="34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</w:rPr>
        <w:t xml:space="preserve">και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:rsidR="005A5A6F" w:rsidRPr="005A5A6F" w:rsidRDefault="004A2994" w:rsidP="005A5A6F">
      <w:pPr>
        <w:spacing w:line="360" w:lineRule="auto"/>
        <w:ind w:left="340" w:hanging="340"/>
        <w:jc w:val="center"/>
        <w:rPr>
          <w:rFonts w:asciiTheme="minorHAns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Ι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Ε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επ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2"/>
                          <w:szCs w:val="22"/>
                        </w:rPr>
                        <m:t>2</m:t>
                      </m:r>
                    </m:sub>
                  </m:sSub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R</m:t>
              </m:r>
            </m:den>
          </m:f>
          <m:r>
            <w:rPr>
              <w:rFonts w:ascii="Cambria Math" w:hAnsi="Cambria Math" w:cs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R(t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22"/>
                  <w:szCs w:val="22"/>
                </w:rPr>
                <m:t>)</m:t>
              </m:r>
            </m:den>
          </m:f>
        </m:oMath>
      </m:oMathPara>
    </w:p>
    <w:p w:rsidR="005A5A6F" w:rsidRPr="005A5A6F" w:rsidRDefault="005A5A6F" w:rsidP="005A5A6F">
      <w:pPr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Δηλαδή σταθερής τιμής και στις δύο περιπτώσεις αλλά αντίθετης φοράς.</w:t>
      </w:r>
    </w:p>
    <w:p w:rsidR="005A5A6F" w:rsidRDefault="005A5A6F" w:rsidP="00E321DC">
      <w:pPr>
        <w:spacing w:line="360" w:lineRule="auto"/>
        <w:ind w:left="340" w:hanging="3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Κατά την διάρκεια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-</m:t>
        </m:r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>
        <w:rPr>
          <w:rFonts w:ascii="Calibri" w:hAnsi="Calibri"/>
          <w:sz w:val="22"/>
          <w:szCs w:val="22"/>
        </w:rPr>
        <w:t xml:space="preserve"> η μαγνητική ροή παραμένει σταθερή, η τάση από επαγωγή είναι μηδέν και άρα </w:t>
      </w:r>
    </w:p>
    <w:p w:rsidR="00E321DC" w:rsidRPr="00E321DC" w:rsidRDefault="005A5A6F" w:rsidP="00E321DC">
      <w:pPr>
        <w:spacing w:line="360" w:lineRule="auto"/>
        <w:ind w:left="340" w:hanging="3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και η ένταση του ρεύματος θα είναι μηδενικ</w:t>
      </w:r>
      <w:r w:rsidR="0016249C">
        <w:rPr>
          <w:rFonts w:ascii="Calibri" w:hAnsi="Calibri"/>
          <w:sz w:val="22"/>
          <w:szCs w:val="22"/>
        </w:rPr>
        <w:t>ή</w:t>
      </w:r>
      <w:r>
        <w:rPr>
          <w:rFonts w:ascii="Calibri" w:hAnsi="Calibri"/>
          <w:sz w:val="22"/>
          <w:szCs w:val="22"/>
        </w:rPr>
        <w:t>.</w:t>
      </w:r>
    </w:p>
    <w:p w:rsidR="00ED6F11" w:rsidRPr="007C6A23" w:rsidRDefault="00ED6F11" w:rsidP="007C6A23">
      <w:pPr>
        <w:spacing w:line="360" w:lineRule="auto"/>
        <w:ind w:firstLine="720"/>
        <w:jc w:val="right"/>
        <w:rPr>
          <w:rFonts w:asciiTheme="minorHAnsi" w:hAnsiTheme="minorHAnsi"/>
          <w:i/>
          <w:sz w:val="22"/>
          <w:szCs w:val="22"/>
        </w:rPr>
      </w:pPr>
      <w:r w:rsidRPr="007C6A23">
        <w:rPr>
          <w:rFonts w:asciiTheme="minorHAnsi" w:hAnsiTheme="minorHAnsi"/>
          <w:b/>
          <w:i/>
          <w:sz w:val="22"/>
          <w:szCs w:val="22"/>
        </w:rPr>
        <w:t>Μονάδες 9</w:t>
      </w:r>
    </w:p>
    <w:p w:rsidR="00656A11" w:rsidRPr="00CF028F" w:rsidRDefault="00656A11" w:rsidP="007C6A23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56A11" w:rsidRPr="00CF028F" w:rsidRDefault="00656A11" w:rsidP="007C6A23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676E4"/>
    <w:rsid w:val="00093789"/>
    <w:rsid w:val="000C38B2"/>
    <w:rsid w:val="000D5D86"/>
    <w:rsid w:val="000F0C57"/>
    <w:rsid w:val="00106741"/>
    <w:rsid w:val="001313E7"/>
    <w:rsid w:val="00135044"/>
    <w:rsid w:val="0016249C"/>
    <w:rsid w:val="001F257F"/>
    <w:rsid w:val="002C5E67"/>
    <w:rsid w:val="00324EEF"/>
    <w:rsid w:val="003302AC"/>
    <w:rsid w:val="00345E7F"/>
    <w:rsid w:val="003625EF"/>
    <w:rsid w:val="003C6629"/>
    <w:rsid w:val="00462620"/>
    <w:rsid w:val="00480950"/>
    <w:rsid w:val="00485B3D"/>
    <w:rsid w:val="004A2994"/>
    <w:rsid w:val="004C182E"/>
    <w:rsid w:val="004C66E4"/>
    <w:rsid w:val="004D5472"/>
    <w:rsid w:val="004E69A6"/>
    <w:rsid w:val="005159FB"/>
    <w:rsid w:val="00597FE6"/>
    <w:rsid w:val="005A5A6F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C6A23"/>
    <w:rsid w:val="007D0C6C"/>
    <w:rsid w:val="00897970"/>
    <w:rsid w:val="00954AEA"/>
    <w:rsid w:val="009572C4"/>
    <w:rsid w:val="00965178"/>
    <w:rsid w:val="009914C0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432D"/>
    <w:rsid w:val="00D06A5E"/>
    <w:rsid w:val="00D51963"/>
    <w:rsid w:val="00D731EE"/>
    <w:rsid w:val="00DB446A"/>
    <w:rsid w:val="00DB657B"/>
    <w:rsid w:val="00E1362C"/>
    <w:rsid w:val="00E254AE"/>
    <w:rsid w:val="00E321DC"/>
    <w:rsid w:val="00E4357B"/>
    <w:rsid w:val="00E674D2"/>
    <w:rsid w:val="00E96C57"/>
    <w:rsid w:val="00ED6F11"/>
    <w:rsid w:val="00F02471"/>
    <w:rsid w:val="00F03E59"/>
    <w:rsid w:val="00FA3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30DDEF-1FC6-48B7-B66F-E5924EA44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A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1180D0-927D-4FD1-BAF4-A6FCE473C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219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evgeo</cp:lastModifiedBy>
  <cp:revision>10</cp:revision>
  <dcterms:created xsi:type="dcterms:W3CDTF">2022-02-04T21:48:00Z</dcterms:created>
  <dcterms:modified xsi:type="dcterms:W3CDTF">2022-09-01T20:32:00Z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